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92027485"/>
        <w:docPartObj>
          <w:docPartGallery w:val="Cover Pages"/>
          <w:docPartUnique/>
        </w:docPartObj>
      </w:sdtPr>
      <w:sdtEndPr>
        <w:rPr>
          <w:color w:val="C00000"/>
          <w:sz w:val="32"/>
          <w:szCs w:val="32"/>
        </w:rPr>
      </w:sdtEndPr>
      <w:sdtContent>
        <w:p w14:paraId="42823626" w14:textId="387F204B" w:rsidR="002002FE" w:rsidRPr="00655AFD" w:rsidRDefault="00B67C82" w:rsidP="00C84A7B">
          <w:pPr>
            <w:ind w:left="-1440" w:right="-1440"/>
          </w:pPr>
          <w:r>
            <w:rPr>
              <w:noProof/>
            </w:rPr>
            <w:drawing>
              <wp:inline distT="0" distB="0" distL="0" distR="0" wp14:anchorId="50C28D6A" wp14:editId="6EB32315">
                <wp:extent cx="7823200" cy="10408021"/>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32658" cy="10420603"/>
                        </a:xfrm>
                        <a:prstGeom prst="rect">
                          <a:avLst/>
                        </a:prstGeom>
                        <a:noFill/>
                      </pic:spPr>
                    </pic:pic>
                  </a:graphicData>
                </a:graphic>
              </wp:inline>
            </w:drawing>
          </w:r>
          <w:r w:rsidR="002002FE">
            <w:rPr>
              <w:color w:val="C00000"/>
              <w:sz w:val="32"/>
              <w:szCs w:val="32"/>
            </w:rPr>
            <w:br w:type="page"/>
          </w:r>
        </w:p>
      </w:sdtContent>
    </w:sdt>
    <w:p w14:paraId="1B67D6F6" w14:textId="2C88C4D2" w:rsidR="00647045" w:rsidRPr="004926CF" w:rsidRDefault="00647045" w:rsidP="004926CF">
      <w:pPr>
        <w:pStyle w:val="TOCHeading"/>
        <w:sectPr w:rsidR="00647045" w:rsidRPr="004926CF" w:rsidSect="00647045">
          <w:headerReference w:type="default" r:id="rId10"/>
          <w:footerReference w:type="even" r:id="rId11"/>
          <w:footerReference w:type="default" r:id="rId12"/>
          <w:pgSz w:w="12240" w:h="15840"/>
          <w:pgMar w:top="0" w:right="1440" w:bottom="1440" w:left="1440" w:header="720" w:footer="720" w:gutter="0"/>
          <w:pgNumType w:fmt="lowerRoman" w:start="0"/>
          <w:cols w:space="720"/>
          <w:titlePg/>
          <w:docGrid w:linePitch="400"/>
        </w:sectPr>
      </w:pPr>
      <w:bookmarkStart w:id="0" w:name="_Toc517157445"/>
      <w:bookmarkStart w:id="1" w:name="_GoBack"/>
      <w:bookmarkEnd w:id="1"/>
    </w:p>
    <w:bookmarkEnd w:id="0"/>
    <w:p w14:paraId="73E031C5" w14:textId="6E1EF9CB" w:rsidR="009A34F8" w:rsidRPr="009A34F8" w:rsidRDefault="009A34F8" w:rsidP="009A34F8">
      <w:pPr>
        <w:pStyle w:val="Heading1"/>
        <w:rPr>
          <w:color w:val="003F60" w:themeColor="accent2" w:themeShade="BF"/>
        </w:rPr>
      </w:pPr>
      <w:r w:rsidRPr="009A34F8">
        <w:rPr>
          <w:color w:val="003F60" w:themeColor="accent2" w:themeShade="BF"/>
        </w:rPr>
        <w:lastRenderedPageBreak/>
        <w:t>Effective Assessment Data Management (EADM) - Essential Question (EQ) 2</w:t>
      </w:r>
      <w:r w:rsidR="00B717A4">
        <w:rPr>
          <w:color w:val="003F60" w:themeColor="accent2" w:themeShade="BF"/>
        </w:rPr>
        <w:t xml:space="preserve">9 </w:t>
      </w:r>
      <w:r w:rsidRPr="009A34F8">
        <w:rPr>
          <w:color w:val="003F60" w:themeColor="accent2" w:themeShade="BF"/>
        </w:rPr>
        <w:t xml:space="preserve">Documentation </w:t>
      </w:r>
    </w:p>
    <w:p w14:paraId="7AE23E9C" w14:textId="77777777" w:rsidR="009A34F8" w:rsidRDefault="009A34F8" w:rsidP="009A34F8">
      <w:pPr>
        <w:rPr>
          <w:color w:val="333333"/>
          <w:highlight w:val="white"/>
        </w:rPr>
      </w:pPr>
    </w:p>
    <w:p w14:paraId="22A675C8" w14:textId="51F05F2F" w:rsidR="009A34F8" w:rsidRDefault="00B717A4" w:rsidP="009A34F8">
      <w:pPr>
        <w:rPr>
          <w:rFonts w:cs="Calibri"/>
          <w:color w:val="333333"/>
          <w:shd w:val="clear" w:color="auto" w:fill="FFFFFF"/>
        </w:rPr>
      </w:pPr>
      <w:r>
        <w:rPr>
          <w:rFonts w:cs="Calibri"/>
          <w:color w:val="333333"/>
          <w:shd w:val="clear" w:color="auto" w:fill="FFFFFF"/>
        </w:rPr>
        <w:t>The documents within this folder provide information required to design the EQ 29 visuals using the Ed-Fi data model and ODS (v.3.1). The information ranges from design decisions to analytic guidelines. The intended audiences for these documents are education organization leaders in the areas of technology, data governance, and/or assessment.  It is assumed that knowledge of the Ed-Fi data model and ODS exists.</w:t>
      </w:r>
    </w:p>
    <w:p w14:paraId="3C1240C9" w14:textId="77777777" w:rsidR="00B717A4" w:rsidRDefault="00B717A4" w:rsidP="00B717A4">
      <w:pPr>
        <w:spacing w:after="240"/>
        <w:textAlignment w:val="auto"/>
        <w:rPr>
          <w:color w:val="333333"/>
        </w:rPr>
      </w:pPr>
    </w:p>
    <w:p w14:paraId="0921B439" w14:textId="633324A9" w:rsidR="00B717A4" w:rsidRPr="00B717A4" w:rsidRDefault="00B717A4" w:rsidP="00B717A4">
      <w:pPr>
        <w:spacing w:after="240"/>
        <w:textAlignment w:val="auto"/>
        <w:rPr>
          <w:rFonts w:ascii="Times New Roman" w:eastAsia="Times New Roman" w:hAnsi="Times New Roman" w:cs="Times New Roman"/>
          <w:bCs w:val="0"/>
          <w:color w:val="000000"/>
          <w:sz w:val="24"/>
          <w:szCs w:val="24"/>
          <w:lang w:eastAsia="zh-TW"/>
        </w:rPr>
      </w:pPr>
      <w:r w:rsidRPr="00B717A4">
        <w:rPr>
          <w:rFonts w:eastAsia="Times New Roman" w:cs="Calibri"/>
          <w:bCs w:val="0"/>
          <w:color w:val="333333"/>
          <w:shd w:val="clear" w:color="auto" w:fill="FFFFFF"/>
          <w:lang w:eastAsia="zh-TW"/>
        </w:rPr>
        <w:t>The documentation is intended to encourage and support the following structured process:</w:t>
      </w:r>
    </w:p>
    <w:p w14:paraId="6D0BA51A" w14:textId="77777777" w:rsidR="00B717A4" w:rsidRPr="00B717A4" w:rsidRDefault="00B717A4" w:rsidP="00B717A4">
      <w:pPr>
        <w:numPr>
          <w:ilvl w:val="0"/>
          <w:numId w:val="33"/>
        </w:numPr>
        <w:spacing w:before="120"/>
        <w:rPr>
          <w:rFonts w:eastAsia="Times New Roman" w:cs="Calibri"/>
          <w:bCs w:val="0"/>
          <w:color w:val="333333"/>
          <w:lang w:eastAsia="zh-TW"/>
        </w:rPr>
      </w:pPr>
      <w:r w:rsidRPr="00B717A4">
        <w:rPr>
          <w:rFonts w:eastAsia="Times New Roman" w:cs="Calibri"/>
          <w:bCs w:val="0"/>
          <w:color w:val="333333"/>
          <w:shd w:val="clear" w:color="auto" w:fill="FFFFFF"/>
          <w:lang w:eastAsia="zh-TW"/>
        </w:rPr>
        <w:t>Form a cross-functional work team with assessment, data, and technology staff</w:t>
      </w:r>
    </w:p>
    <w:p w14:paraId="72C9D1B3"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Adopt the EQ 29 and the accompanying Use Case as the focus for the visualization</w:t>
      </w:r>
    </w:p>
    <w:p w14:paraId="437EB896"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Identify assessment and sources systems for cross-assessment analysis</w:t>
      </w:r>
    </w:p>
    <w:p w14:paraId="6F7C365E"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Modify the use case to accommodate your context, if needed</w:t>
      </w:r>
    </w:p>
    <w:p w14:paraId="0B3EB93A"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Determine and catalog the analytic decisions for the visual</w:t>
      </w:r>
    </w:p>
    <w:p w14:paraId="005489F7"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Confirm the data mapping and the content for the visual</w:t>
      </w:r>
    </w:p>
    <w:p w14:paraId="463D7C6E"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Load the data via assessment vendor APIs  </w:t>
      </w:r>
    </w:p>
    <w:p w14:paraId="3FDB6E8A"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Design the PowerBi visual</w:t>
      </w:r>
    </w:p>
    <w:p w14:paraId="602C7F8B" w14:textId="77777777" w:rsidR="00B717A4" w:rsidRPr="00B717A4" w:rsidRDefault="00B717A4" w:rsidP="00B717A4">
      <w:pPr>
        <w:numPr>
          <w:ilvl w:val="0"/>
          <w:numId w:val="33"/>
        </w:numPr>
        <w:rPr>
          <w:rFonts w:eastAsia="Times New Roman" w:cs="Calibri"/>
          <w:bCs w:val="0"/>
          <w:color w:val="333333"/>
          <w:lang w:eastAsia="zh-TW"/>
        </w:rPr>
      </w:pPr>
      <w:r w:rsidRPr="00B717A4">
        <w:rPr>
          <w:rFonts w:eastAsia="Times New Roman" w:cs="Calibri"/>
          <w:bCs w:val="0"/>
          <w:color w:val="333333"/>
          <w:shd w:val="clear" w:color="auto" w:fill="FFFFFF"/>
          <w:lang w:eastAsia="zh-TW"/>
        </w:rPr>
        <w:t>Implement views for data access</w:t>
      </w:r>
    </w:p>
    <w:p w14:paraId="31C3BB50" w14:textId="77777777" w:rsidR="009A34F8" w:rsidRDefault="009A34F8" w:rsidP="009A34F8">
      <w:pPr>
        <w:rPr>
          <w:color w:val="333333"/>
          <w:highlight w:val="white"/>
        </w:rPr>
      </w:pPr>
    </w:p>
    <w:p w14:paraId="020181F4" w14:textId="77777777" w:rsidR="00B717A4" w:rsidRPr="00B717A4" w:rsidRDefault="00B717A4" w:rsidP="00B717A4">
      <w:pPr>
        <w:textAlignment w:val="auto"/>
        <w:rPr>
          <w:rFonts w:ascii="Times New Roman" w:eastAsia="Times New Roman" w:hAnsi="Times New Roman" w:cs="Times New Roman"/>
          <w:bCs w:val="0"/>
          <w:color w:val="000000"/>
          <w:sz w:val="24"/>
          <w:szCs w:val="24"/>
          <w:lang w:eastAsia="zh-TW"/>
        </w:rPr>
      </w:pPr>
      <w:r w:rsidRPr="00B717A4">
        <w:rPr>
          <w:rFonts w:eastAsia="Times New Roman" w:cs="Calibri"/>
          <w:bCs w:val="0"/>
          <w:color w:val="333333"/>
          <w:shd w:val="clear" w:color="auto" w:fill="FFFFFF"/>
          <w:lang w:eastAsia="zh-TW"/>
        </w:rPr>
        <w:t>The information is organized into both technical and functional documents.  In addition to being divided into separate documents, some manuals are further divided into parts sections to address specific details. </w:t>
      </w:r>
    </w:p>
    <w:p w14:paraId="0EE30D57" w14:textId="77777777" w:rsidR="00B717A4" w:rsidRPr="00B717A4" w:rsidRDefault="00B717A4" w:rsidP="00B717A4">
      <w:pPr>
        <w:spacing w:before="240" w:after="240"/>
        <w:textAlignment w:val="auto"/>
        <w:rPr>
          <w:rFonts w:ascii="Times New Roman" w:eastAsia="Times New Roman" w:hAnsi="Times New Roman" w:cs="Times New Roman"/>
          <w:bCs w:val="0"/>
          <w:color w:val="000000"/>
          <w:sz w:val="24"/>
          <w:szCs w:val="24"/>
          <w:lang w:eastAsia="zh-TW"/>
        </w:rPr>
      </w:pPr>
      <w:r w:rsidRPr="00B717A4">
        <w:rPr>
          <w:rFonts w:eastAsia="Times New Roman" w:cs="Calibri"/>
          <w:bCs w:val="0"/>
          <w:color w:val="333333"/>
          <w:shd w:val="clear" w:color="auto" w:fill="FFFFFF"/>
          <w:lang w:eastAsia="zh-TW"/>
        </w:rPr>
        <w:t xml:space="preserve">The following education organizations worked collaboratively on the EADM project providing insight, suggestions, expertise, and guidance for </w:t>
      </w:r>
      <w:r w:rsidRPr="00B717A4">
        <w:rPr>
          <w:rFonts w:eastAsia="Times New Roman" w:cs="Calibri"/>
          <w:bCs w:val="0"/>
          <w:color w:val="000000"/>
          <w:lang w:eastAsia="zh-TW"/>
        </w:rPr>
        <w:t>the use case, analytics, and visualizations:</w:t>
      </w:r>
    </w:p>
    <w:p w14:paraId="37836FB7" w14:textId="77777777" w:rsidR="00B717A4" w:rsidRPr="00B717A4" w:rsidRDefault="00B717A4" w:rsidP="00B717A4">
      <w:pPr>
        <w:numPr>
          <w:ilvl w:val="0"/>
          <w:numId w:val="35"/>
        </w:numPr>
        <w:spacing w:before="120"/>
        <w:rPr>
          <w:rFonts w:eastAsia="Times New Roman" w:cs="Calibri"/>
          <w:bCs w:val="0"/>
          <w:color w:val="000000"/>
          <w:lang w:eastAsia="zh-TW"/>
        </w:rPr>
      </w:pPr>
      <w:r w:rsidRPr="00B717A4">
        <w:rPr>
          <w:rFonts w:eastAsia="Times New Roman" w:cs="Calibri"/>
          <w:bCs w:val="0"/>
          <w:color w:val="000000"/>
          <w:lang w:eastAsia="zh-TW"/>
        </w:rPr>
        <w:t>Pittsburgh Public Schools, PA – Lead District </w:t>
      </w:r>
    </w:p>
    <w:p w14:paraId="4861974C" w14:textId="77777777" w:rsidR="00B717A4" w:rsidRPr="00B717A4" w:rsidRDefault="00B717A4" w:rsidP="00B717A4">
      <w:pPr>
        <w:numPr>
          <w:ilvl w:val="0"/>
          <w:numId w:val="35"/>
        </w:numPr>
        <w:rPr>
          <w:rFonts w:eastAsia="Times New Roman" w:cs="Calibri"/>
          <w:bCs w:val="0"/>
          <w:color w:val="000000"/>
          <w:lang w:eastAsia="zh-TW"/>
        </w:rPr>
      </w:pPr>
      <w:r w:rsidRPr="00B717A4">
        <w:rPr>
          <w:rFonts w:eastAsia="Times New Roman" w:cs="Calibri"/>
          <w:bCs w:val="0"/>
          <w:color w:val="000000"/>
          <w:lang w:eastAsia="zh-TW"/>
        </w:rPr>
        <w:t>Boston Public Schools, MA – Partner District</w:t>
      </w:r>
    </w:p>
    <w:p w14:paraId="62F613F3" w14:textId="77777777" w:rsidR="00B717A4" w:rsidRPr="00B717A4" w:rsidRDefault="00B717A4" w:rsidP="00B717A4">
      <w:pPr>
        <w:numPr>
          <w:ilvl w:val="0"/>
          <w:numId w:val="35"/>
        </w:numPr>
        <w:rPr>
          <w:rFonts w:eastAsia="Times New Roman" w:cs="Calibri"/>
          <w:bCs w:val="0"/>
          <w:color w:val="000000"/>
          <w:lang w:eastAsia="zh-TW"/>
        </w:rPr>
      </w:pPr>
      <w:r w:rsidRPr="00B717A4">
        <w:rPr>
          <w:rFonts w:eastAsia="Times New Roman" w:cs="Calibri"/>
          <w:bCs w:val="0"/>
          <w:color w:val="000000"/>
          <w:lang w:eastAsia="zh-TW"/>
        </w:rPr>
        <w:t>Fayette Public Schools, KY – Partner District </w:t>
      </w:r>
    </w:p>
    <w:p w14:paraId="15684D36" w14:textId="77777777" w:rsidR="00B717A4" w:rsidRPr="00B717A4" w:rsidRDefault="00B717A4" w:rsidP="00B717A4">
      <w:pPr>
        <w:numPr>
          <w:ilvl w:val="0"/>
          <w:numId w:val="35"/>
        </w:numPr>
        <w:rPr>
          <w:rFonts w:eastAsia="Times New Roman" w:cs="Calibri"/>
          <w:bCs w:val="0"/>
          <w:color w:val="000000"/>
          <w:lang w:eastAsia="zh-TW"/>
        </w:rPr>
      </w:pPr>
      <w:r w:rsidRPr="00B717A4">
        <w:rPr>
          <w:rFonts w:eastAsia="Times New Roman" w:cs="Calibri"/>
          <w:bCs w:val="0"/>
          <w:color w:val="000000"/>
          <w:lang w:eastAsia="zh-TW"/>
        </w:rPr>
        <w:t>Rio Rancho Public Schools, NM – Partner District </w:t>
      </w:r>
    </w:p>
    <w:p w14:paraId="5D66D4BA" w14:textId="77777777" w:rsidR="00B717A4" w:rsidRPr="00B717A4" w:rsidRDefault="00B717A4" w:rsidP="00B717A4">
      <w:pPr>
        <w:numPr>
          <w:ilvl w:val="0"/>
          <w:numId w:val="35"/>
        </w:numPr>
        <w:rPr>
          <w:rFonts w:eastAsia="Times New Roman" w:cs="Calibri"/>
          <w:bCs w:val="0"/>
          <w:color w:val="000000"/>
          <w:lang w:eastAsia="zh-TW"/>
        </w:rPr>
      </w:pPr>
      <w:r w:rsidRPr="00B717A4">
        <w:rPr>
          <w:rFonts w:eastAsia="Times New Roman" w:cs="Calibri"/>
          <w:bCs w:val="0"/>
          <w:color w:val="000000"/>
          <w:lang w:eastAsia="zh-TW"/>
        </w:rPr>
        <w:t>Wayne Township, IN – Partner District</w:t>
      </w:r>
    </w:p>
    <w:p w14:paraId="4CFBC1AE" w14:textId="77777777" w:rsidR="00B717A4" w:rsidRPr="00B717A4" w:rsidRDefault="00B717A4" w:rsidP="00B717A4">
      <w:pPr>
        <w:textAlignment w:val="auto"/>
        <w:rPr>
          <w:rFonts w:ascii="Times New Roman" w:eastAsia="Times New Roman" w:hAnsi="Times New Roman" w:cs="Times New Roman"/>
          <w:bCs w:val="0"/>
          <w:sz w:val="24"/>
          <w:szCs w:val="24"/>
          <w:lang w:eastAsia="zh-TW"/>
        </w:rPr>
      </w:pPr>
      <w:r w:rsidRPr="00B717A4">
        <w:rPr>
          <w:rFonts w:ascii="Times New Roman" w:eastAsia="Times New Roman" w:hAnsi="Times New Roman" w:cs="Times New Roman"/>
          <w:bCs w:val="0"/>
          <w:color w:val="000000"/>
          <w:sz w:val="24"/>
          <w:szCs w:val="24"/>
          <w:lang w:eastAsia="zh-TW"/>
        </w:rPr>
        <w:br/>
      </w:r>
    </w:p>
    <w:p w14:paraId="71420F71" w14:textId="77777777" w:rsidR="00B717A4" w:rsidRPr="00B717A4" w:rsidRDefault="00B717A4" w:rsidP="00B717A4">
      <w:pPr>
        <w:textAlignment w:val="auto"/>
        <w:rPr>
          <w:rFonts w:ascii="Times New Roman" w:eastAsia="Times New Roman" w:hAnsi="Times New Roman" w:cs="Times New Roman"/>
          <w:bCs w:val="0"/>
          <w:color w:val="000000"/>
          <w:sz w:val="24"/>
          <w:szCs w:val="24"/>
          <w:lang w:eastAsia="zh-TW"/>
        </w:rPr>
      </w:pPr>
      <w:r w:rsidRPr="00B717A4">
        <w:rPr>
          <w:rFonts w:eastAsia="Times New Roman" w:cs="Calibri"/>
          <w:bCs w:val="0"/>
          <w:color w:val="333333"/>
          <w:shd w:val="clear" w:color="auto" w:fill="FFFFFF"/>
          <w:lang w:eastAsia="zh-TW"/>
        </w:rPr>
        <w:t xml:space="preserve">Special thanks go to the members of Ed-Fi, who served as reviewers and experts in completing this work.  Thank you to the Michael &amp; Susan Dell Foundation for funding the EADM project. </w:t>
      </w:r>
    </w:p>
    <w:p w14:paraId="3573FB10" w14:textId="6E72FF57" w:rsidR="004926CF" w:rsidRDefault="004926CF">
      <w:pPr>
        <w:spacing w:after="200" w:line="276" w:lineRule="auto"/>
        <w:textAlignment w:val="auto"/>
        <w:rPr>
          <w:rFonts w:eastAsia="Arial"/>
          <w:bCs w:val="0"/>
          <w:color w:val="333333"/>
          <w:highlight w:val="white"/>
          <w:lang w:val="en" w:eastAsia="zh-TW"/>
        </w:rPr>
      </w:pPr>
      <w:r>
        <w:rPr>
          <w:rFonts w:eastAsia="Arial"/>
          <w:bCs w:val="0"/>
          <w:color w:val="333333"/>
          <w:highlight w:val="white"/>
          <w:lang w:val="en" w:eastAsia="zh-TW"/>
        </w:rPr>
        <w:br w:type="page"/>
      </w:r>
    </w:p>
    <w:p w14:paraId="4CBA8C10" w14:textId="77777777" w:rsidR="004926CF" w:rsidRPr="009A34F8" w:rsidRDefault="004926CF" w:rsidP="009A34F8">
      <w:pPr>
        <w:spacing w:line="276" w:lineRule="auto"/>
        <w:textAlignment w:val="auto"/>
        <w:rPr>
          <w:rFonts w:eastAsia="Arial"/>
          <w:bCs w:val="0"/>
          <w:color w:val="333333"/>
          <w:highlight w:val="white"/>
          <w:lang w:val="en" w:eastAsia="zh-TW"/>
        </w:rPr>
      </w:pPr>
    </w:p>
    <w:tbl>
      <w:tblPr>
        <w:tblpPr w:leftFromText="180" w:rightFromText="180" w:vertAnchor="text" w:horzAnchor="margin" w:tblpXSpec="center" w:tblpY="115"/>
        <w:tblW w:w="108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3"/>
        <w:gridCol w:w="6622"/>
        <w:gridCol w:w="1118"/>
        <w:gridCol w:w="1170"/>
      </w:tblGrid>
      <w:tr w:rsidR="00C84A7B" w:rsidRPr="009A34F8" w14:paraId="6FC42C84" w14:textId="77777777" w:rsidTr="00C84A7B">
        <w:tc>
          <w:tcPr>
            <w:tcW w:w="1973" w:type="dxa"/>
            <w:shd w:val="clear" w:color="auto" w:fill="CFE2F3"/>
            <w:tcMar>
              <w:top w:w="100" w:type="dxa"/>
              <w:left w:w="100" w:type="dxa"/>
              <w:bottom w:w="100" w:type="dxa"/>
              <w:right w:w="100" w:type="dxa"/>
            </w:tcMar>
          </w:tcPr>
          <w:p w14:paraId="0AD14079" w14:textId="77777777" w:rsidR="00C84A7B" w:rsidRPr="009A34F8" w:rsidRDefault="00C84A7B" w:rsidP="00C84A7B">
            <w:pPr>
              <w:widowControl w:val="0"/>
              <w:pBdr>
                <w:top w:val="nil"/>
                <w:left w:val="nil"/>
                <w:bottom w:val="nil"/>
                <w:right w:val="nil"/>
                <w:between w:val="nil"/>
              </w:pBdr>
              <w:textAlignment w:val="auto"/>
              <w:rPr>
                <w:rFonts w:eastAsia="Arial"/>
                <w:b/>
                <w:bCs w:val="0"/>
                <w:lang w:val="en" w:eastAsia="zh-TW"/>
              </w:rPr>
            </w:pPr>
            <w:r w:rsidRPr="009A34F8">
              <w:rPr>
                <w:rFonts w:eastAsia="Arial"/>
                <w:b/>
                <w:bCs w:val="0"/>
                <w:lang w:val="en" w:eastAsia="zh-TW"/>
              </w:rPr>
              <w:t>Document</w:t>
            </w:r>
          </w:p>
        </w:tc>
        <w:tc>
          <w:tcPr>
            <w:tcW w:w="6622" w:type="dxa"/>
            <w:shd w:val="clear" w:color="auto" w:fill="CFE2F3"/>
            <w:tcMar>
              <w:top w:w="100" w:type="dxa"/>
              <w:left w:w="100" w:type="dxa"/>
              <w:bottom w:w="100" w:type="dxa"/>
              <w:right w:w="100" w:type="dxa"/>
            </w:tcMar>
          </w:tcPr>
          <w:p w14:paraId="18A30EB1" w14:textId="77777777" w:rsidR="00C84A7B" w:rsidRPr="009A34F8" w:rsidRDefault="00C84A7B" w:rsidP="00C84A7B">
            <w:pPr>
              <w:widowControl w:val="0"/>
              <w:pBdr>
                <w:top w:val="nil"/>
                <w:left w:val="nil"/>
                <w:bottom w:val="nil"/>
                <w:right w:val="nil"/>
                <w:between w:val="nil"/>
              </w:pBdr>
              <w:textAlignment w:val="auto"/>
              <w:rPr>
                <w:rFonts w:eastAsia="Arial"/>
                <w:b/>
                <w:bCs w:val="0"/>
                <w:lang w:val="en" w:eastAsia="zh-TW"/>
              </w:rPr>
            </w:pPr>
            <w:r w:rsidRPr="009A34F8">
              <w:rPr>
                <w:rFonts w:eastAsia="Arial"/>
                <w:b/>
                <w:bCs w:val="0"/>
                <w:lang w:val="en" w:eastAsia="zh-TW"/>
              </w:rPr>
              <w:t>Description</w:t>
            </w:r>
          </w:p>
        </w:tc>
        <w:tc>
          <w:tcPr>
            <w:tcW w:w="1118" w:type="dxa"/>
            <w:shd w:val="clear" w:color="auto" w:fill="CFE2F3"/>
            <w:tcMar>
              <w:top w:w="100" w:type="dxa"/>
              <w:left w:w="100" w:type="dxa"/>
              <w:bottom w:w="100" w:type="dxa"/>
              <w:right w:w="100" w:type="dxa"/>
            </w:tcMar>
          </w:tcPr>
          <w:p w14:paraId="427760A3" w14:textId="77777777" w:rsidR="00C84A7B" w:rsidRPr="009A34F8" w:rsidRDefault="00C84A7B" w:rsidP="00C84A7B">
            <w:pPr>
              <w:widowControl w:val="0"/>
              <w:pBdr>
                <w:top w:val="nil"/>
                <w:left w:val="nil"/>
                <w:bottom w:val="nil"/>
                <w:right w:val="nil"/>
                <w:between w:val="nil"/>
              </w:pBdr>
              <w:textAlignment w:val="auto"/>
              <w:rPr>
                <w:rFonts w:eastAsia="Arial"/>
                <w:b/>
                <w:bCs w:val="0"/>
                <w:lang w:val="en" w:eastAsia="zh-TW"/>
              </w:rPr>
            </w:pPr>
            <w:r w:rsidRPr="009A34F8">
              <w:rPr>
                <w:rFonts w:eastAsia="Arial"/>
                <w:b/>
                <w:bCs w:val="0"/>
                <w:lang w:val="en" w:eastAsia="zh-TW"/>
              </w:rPr>
              <w:t>Technical</w:t>
            </w:r>
          </w:p>
        </w:tc>
        <w:tc>
          <w:tcPr>
            <w:tcW w:w="1170" w:type="dxa"/>
            <w:shd w:val="clear" w:color="auto" w:fill="CFE2F3"/>
            <w:tcMar>
              <w:top w:w="100" w:type="dxa"/>
              <w:left w:w="100" w:type="dxa"/>
              <w:bottom w:w="100" w:type="dxa"/>
              <w:right w:w="100" w:type="dxa"/>
            </w:tcMar>
          </w:tcPr>
          <w:p w14:paraId="78C319DD" w14:textId="77777777" w:rsidR="00C84A7B" w:rsidRPr="009A34F8" w:rsidRDefault="00C84A7B" w:rsidP="00C84A7B">
            <w:pPr>
              <w:widowControl w:val="0"/>
              <w:pBdr>
                <w:top w:val="nil"/>
                <w:left w:val="nil"/>
                <w:bottom w:val="nil"/>
                <w:right w:val="nil"/>
                <w:between w:val="nil"/>
              </w:pBdr>
              <w:textAlignment w:val="auto"/>
              <w:rPr>
                <w:rFonts w:eastAsia="Arial"/>
                <w:b/>
                <w:bCs w:val="0"/>
                <w:lang w:val="en" w:eastAsia="zh-TW"/>
              </w:rPr>
            </w:pPr>
            <w:r w:rsidRPr="009A34F8">
              <w:rPr>
                <w:rFonts w:eastAsia="Arial"/>
                <w:b/>
                <w:bCs w:val="0"/>
                <w:lang w:val="en" w:eastAsia="zh-TW"/>
              </w:rPr>
              <w:t>Functional</w:t>
            </w:r>
          </w:p>
        </w:tc>
      </w:tr>
      <w:tr w:rsidR="00C84A7B" w:rsidRPr="009A34F8" w14:paraId="6B2D1C5E" w14:textId="77777777" w:rsidTr="00C84A7B">
        <w:tc>
          <w:tcPr>
            <w:tcW w:w="1973" w:type="dxa"/>
            <w:shd w:val="clear" w:color="auto" w:fill="auto"/>
            <w:tcMar>
              <w:top w:w="100" w:type="dxa"/>
              <w:left w:w="100" w:type="dxa"/>
              <w:bottom w:w="100" w:type="dxa"/>
              <w:right w:w="100" w:type="dxa"/>
            </w:tcMar>
          </w:tcPr>
          <w:p w14:paraId="53ECC042" w14:textId="77777777" w:rsidR="00C84A7B" w:rsidRPr="009A34F8" w:rsidRDefault="00C84A7B" w:rsidP="00C84A7B">
            <w:pPr>
              <w:widowControl w:val="0"/>
              <w:pBdr>
                <w:top w:val="nil"/>
                <w:left w:val="nil"/>
                <w:bottom w:val="nil"/>
                <w:right w:val="nil"/>
                <w:between w:val="nil"/>
              </w:pBdr>
              <w:textAlignment w:val="auto"/>
              <w:rPr>
                <w:rFonts w:eastAsia="Calibri" w:cs="Calibri"/>
                <w:bCs w:val="0"/>
                <w:lang w:val="en" w:eastAsia="zh-TW"/>
              </w:rPr>
            </w:pPr>
            <w:r w:rsidRPr="009A34F8">
              <w:rPr>
                <w:rFonts w:eastAsia="Calibri" w:cs="Calibri"/>
                <w:bCs w:val="0"/>
                <w:lang w:val="en" w:eastAsia="zh-TW"/>
              </w:rPr>
              <w:t>Use Case</w:t>
            </w:r>
          </w:p>
        </w:tc>
        <w:tc>
          <w:tcPr>
            <w:tcW w:w="6622" w:type="dxa"/>
            <w:shd w:val="clear" w:color="auto" w:fill="auto"/>
            <w:tcMar>
              <w:top w:w="100" w:type="dxa"/>
              <w:left w:w="100" w:type="dxa"/>
              <w:bottom w:w="100" w:type="dxa"/>
              <w:right w:w="100" w:type="dxa"/>
            </w:tcMar>
          </w:tcPr>
          <w:p w14:paraId="3C988B01" w14:textId="77777777" w:rsidR="00C84A7B" w:rsidRPr="009A34F8" w:rsidRDefault="00C84A7B" w:rsidP="00C84A7B">
            <w:pPr>
              <w:widowControl w:val="0"/>
              <w:pBdr>
                <w:top w:val="nil"/>
                <w:left w:val="nil"/>
                <w:bottom w:val="nil"/>
                <w:right w:val="nil"/>
                <w:between w:val="nil"/>
              </w:pBdr>
              <w:textAlignment w:val="auto"/>
              <w:rPr>
                <w:rFonts w:eastAsia="Calibri" w:cs="Calibri"/>
                <w:bCs w:val="0"/>
                <w:lang w:val="en" w:eastAsia="zh-TW"/>
              </w:rPr>
            </w:pPr>
            <w:r w:rsidRPr="009A34F8">
              <w:rPr>
                <w:rFonts w:eastAsia="Calibri" w:cs="Calibri"/>
                <w:bCs w:val="0"/>
                <w:highlight w:val="white"/>
                <w:lang w:val="en" w:eastAsia="zh-TW"/>
              </w:rPr>
              <w:t xml:space="preserve">Describes a real-world example of how people or organizations interact with a process, situation or system. </w:t>
            </w:r>
            <w:r w:rsidRPr="009A34F8">
              <w:rPr>
                <w:rFonts w:eastAsia="Calibri" w:cs="Calibri"/>
                <w:bCs w:val="0"/>
                <w:lang w:val="en" w:eastAsia="zh-TW"/>
              </w:rPr>
              <w:t xml:space="preserve">The basic strategy is to identify a scenario for the current and desired future state. </w:t>
            </w:r>
          </w:p>
        </w:tc>
        <w:tc>
          <w:tcPr>
            <w:tcW w:w="1118" w:type="dxa"/>
            <w:shd w:val="clear" w:color="auto" w:fill="auto"/>
            <w:tcMar>
              <w:top w:w="100" w:type="dxa"/>
              <w:left w:w="100" w:type="dxa"/>
              <w:bottom w:w="100" w:type="dxa"/>
              <w:right w:w="100" w:type="dxa"/>
            </w:tcMar>
          </w:tcPr>
          <w:p w14:paraId="431975D6" w14:textId="77777777" w:rsidR="00C84A7B" w:rsidRPr="009A34F8" w:rsidRDefault="00C84A7B" w:rsidP="00C84A7B">
            <w:pPr>
              <w:widowControl w:val="0"/>
              <w:pBdr>
                <w:top w:val="nil"/>
                <w:left w:val="nil"/>
                <w:bottom w:val="nil"/>
                <w:right w:val="nil"/>
                <w:between w:val="nil"/>
              </w:pBdr>
              <w:jc w:val="center"/>
              <w:textAlignment w:val="auto"/>
              <w:rPr>
                <w:rFonts w:eastAsia="Calibri" w:cs="Calibri"/>
                <w:bCs w:val="0"/>
                <w:lang w:val="en" w:eastAsia="zh-TW"/>
              </w:rPr>
            </w:pPr>
          </w:p>
        </w:tc>
        <w:tc>
          <w:tcPr>
            <w:tcW w:w="1170" w:type="dxa"/>
            <w:shd w:val="clear" w:color="auto" w:fill="auto"/>
            <w:tcMar>
              <w:top w:w="100" w:type="dxa"/>
              <w:left w:w="100" w:type="dxa"/>
              <w:bottom w:w="100" w:type="dxa"/>
              <w:right w:w="100" w:type="dxa"/>
            </w:tcMar>
          </w:tcPr>
          <w:p w14:paraId="42CA6FBA" w14:textId="77777777" w:rsidR="00C84A7B" w:rsidRPr="009A34F8" w:rsidRDefault="00C84A7B" w:rsidP="00C84A7B">
            <w:pPr>
              <w:widowControl w:val="0"/>
              <w:pBdr>
                <w:top w:val="nil"/>
                <w:left w:val="nil"/>
                <w:bottom w:val="nil"/>
                <w:right w:val="nil"/>
                <w:between w:val="nil"/>
              </w:pBdr>
              <w:jc w:val="center"/>
              <w:textAlignment w:val="auto"/>
              <w:rPr>
                <w:rFonts w:eastAsia="Calibri" w:cs="Calibri"/>
                <w:bCs w:val="0"/>
                <w:lang w:val="en" w:eastAsia="zh-TW"/>
              </w:rPr>
            </w:pPr>
            <w:r w:rsidRPr="009A34F8">
              <w:rPr>
                <w:rFonts w:eastAsia="Calibri" w:cs="Calibri"/>
                <w:bCs w:val="0"/>
                <w:lang w:val="en" w:eastAsia="zh-TW"/>
              </w:rPr>
              <w:t>X</w:t>
            </w:r>
          </w:p>
        </w:tc>
      </w:tr>
      <w:tr w:rsidR="00C84A7B" w:rsidRPr="009A34F8" w14:paraId="03ED897E" w14:textId="77777777" w:rsidTr="00C84A7B">
        <w:tc>
          <w:tcPr>
            <w:tcW w:w="1973" w:type="dxa"/>
            <w:shd w:val="clear" w:color="auto" w:fill="auto"/>
            <w:tcMar>
              <w:top w:w="100" w:type="dxa"/>
              <w:left w:w="100" w:type="dxa"/>
              <w:bottom w:w="100" w:type="dxa"/>
              <w:right w:w="100" w:type="dxa"/>
            </w:tcMar>
          </w:tcPr>
          <w:p w14:paraId="3CA62E45" w14:textId="77777777" w:rsidR="00C84A7B" w:rsidRPr="009A34F8" w:rsidRDefault="00C84A7B" w:rsidP="00C84A7B">
            <w:pPr>
              <w:widowControl w:val="0"/>
              <w:pBdr>
                <w:top w:val="nil"/>
                <w:left w:val="nil"/>
                <w:bottom w:val="nil"/>
                <w:right w:val="nil"/>
                <w:between w:val="nil"/>
              </w:pBdr>
              <w:textAlignment w:val="auto"/>
              <w:rPr>
                <w:rFonts w:eastAsia="Calibri" w:cs="Calibri"/>
                <w:bCs w:val="0"/>
                <w:lang w:val="en" w:eastAsia="zh-TW"/>
              </w:rPr>
            </w:pPr>
            <w:r w:rsidRPr="009A34F8">
              <w:rPr>
                <w:rFonts w:eastAsia="Calibri" w:cs="Calibri"/>
                <w:bCs w:val="0"/>
                <w:lang w:val="en" w:eastAsia="zh-TW"/>
              </w:rPr>
              <w:t>Analytics Guide</w:t>
            </w:r>
          </w:p>
        </w:tc>
        <w:tc>
          <w:tcPr>
            <w:tcW w:w="6622" w:type="dxa"/>
            <w:shd w:val="clear" w:color="auto" w:fill="auto"/>
            <w:tcMar>
              <w:top w:w="100" w:type="dxa"/>
              <w:left w:w="100" w:type="dxa"/>
              <w:bottom w:w="100" w:type="dxa"/>
              <w:right w:w="100" w:type="dxa"/>
            </w:tcMar>
          </w:tcPr>
          <w:p w14:paraId="4E49EB1A" w14:textId="667448E0" w:rsidR="00C84A7B" w:rsidRPr="00B717A4" w:rsidRDefault="00B717A4" w:rsidP="00B717A4">
            <w:pPr>
              <w:widowControl w:val="0"/>
              <w:pBdr>
                <w:top w:val="nil"/>
                <w:left w:val="nil"/>
                <w:bottom w:val="nil"/>
                <w:right w:val="nil"/>
                <w:between w:val="nil"/>
              </w:pBdr>
              <w:textAlignment w:val="auto"/>
              <w:rPr>
                <w:rFonts w:eastAsia="Calibri" w:cs="Calibri"/>
                <w:bCs w:val="0"/>
                <w:lang w:eastAsia="zh-TW"/>
              </w:rPr>
            </w:pPr>
            <w:r w:rsidRPr="00B717A4">
              <w:rPr>
                <w:rFonts w:eastAsia="Calibri" w:cs="Calibri"/>
                <w:bCs w:val="0"/>
                <w:lang w:val="en" w:eastAsia="zh-TW"/>
              </w:rPr>
              <w:t>Documents decisions and considerations when creating an EQ 29 visual.  Designed to be of value to central services level assessment, data, research, and/or technology leads who are planning to develop or to sustain a set of standard visual or reports using an Ed-Fi data model and ODS.</w:t>
            </w:r>
          </w:p>
        </w:tc>
        <w:tc>
          <w:tcPr>
            <w:tcW w:w="1118" w:type="dxa"/>
            <w:shd w:val="clear" w:color="auto" w:fill="auto"/>
            <w:tcMar>
              <w:top w:w="100" w:type="dxa"/>
              <w:left w:w="100" w:type="dxa"/>
              <w:bottom w:w="100" w:type="dxa"/>
              <w:right w:w="100" w:type="dxa"/>
            </w:tcMar>
          </w:tcPr>
          <w:p w14:paraId="04CD1CB7" w14:textId="77777777" w:rsidR="00C84A7B" w:rsidRPr="009A34F8" w:rsidRDefault="00C84A7B" w:rsidP="00C84A7B">
            <w:pPr>
              <w:widowControl w:val="0"/>
              <w:pBdr>
                <w:top w:val="nil"/>
                <w:left w:val="nil"/>
                <w:bottom w:val="nil"/>
                <w:right w:val="nil"/>
                <w:between w:val="nil"/>
              </w:pBdr>
              <w:jc w:val="center"/>
              <w:textAlignment w:val="auto"/>
              <w:rPr>
                <w:rFonts w:eastAsia="Calibri" w:cs="Calibri"/>
                <w:bCs w:val="0"/>
                <w:lang w:val="en" w:eastAsia="zh-TW"/>
              </w:rPr>
            </w:pPr>
            <w:r w:rsidRPr="009A34F8">
              <w:rPr>
                <w:rFonts w:eastAsia="Calibri" w:cs="Calibri"/>
                <w:bCs w:val="0"/>
                <w:lang w:val="en" w:eastAsia="zh-TW"/>
              </w:rPr>
              <w:t>X</w:t>
            </w:r>
          </w:p>
        </w:tc>
        <w:tc>
          <w:tcPr>
            <w:tcW w:w="1170" w:type="dxa"/>
            <w:shd w:val="clear" w:color="auto" w:fill="auto"/>
            <w:tcMar>
              <w:top w:w="100" w:type="dxa"/>
              <w:left w:w="100" w:type="dxa"/>
              <w:bottom w:w="100" w:type="dxa"/>
              <w:right w:w="100" w:type="dxa"/>
            </w:tcMar>
          </w:tcPr>
          <w:p w14:paraId="4BD34AE8" w14:textId="77777777" w:rsidR="00C84A7B" w:rsidRPr="009A34F8" w:rsidRDefault="00C84A7B" w:rsidP="00C84A7B">
            <w:pPr>
              <w:widowControl w:val="0"/>
              <w:pBdr>
                <w:top w:val="nil"/>
                <w:left w:val="nil"/>
                <w:bottom w:val="nil"/>
                <w:right w:val="nil"/>
                <w:between w:val="nil"/>
              </w:pBdr>
              <w:jc w:val="center"/>
              <w:textAlignment w:val="auto"/>
              <w:rPr>
                <w:rFonts w:eastAsia="Calibri" w:cs="Calibri"/>
                <w:bCs w:val="0"/>
                <w:lang w:val="en" w:eastAsia="zh-TW"/>
              </w:rPr>
            </w:pPr>
            <w:r w:rsidRPr="009A34F8">
              <w:rPr>
                <w:rFonts w:eastAsia="Calibri" w:cs="Calibri"/>
                <w:bCs w:val="0"/>
                <w:lang w:val="en" w:eastAsia="zh-TW"/>
              </w:rPr>
              <w:t>X</w:t>
            </w:r>
          </w:p>
        </w:tc>
      </w:tr>
      <w:tr w:rsidR="00C84A7B" w:rsidRPr="009A34F8" w14:paraId="38530102" w14:textId="77777777" w:rsidTr="00C84A7B">
        <w:tc>
          <w:tcPr>
            <w:tcW w:w="1973" w:type="dxa"/>
            <w:shd w:val="clear" w:color="auto" w:fill="auto"/>
            <w:tcMar>
              <w:top w:w="100" w:type="dxa"/>
              <w:left w:w="100" w:type="dxa"/>
              <w:bottom w:w="100" w:type="dxa"/>
              <w:right w:w="100" w:type="dxa"/>
            </w:tcMar>
          </w:tcPr>
          <w:p w14:paraId="4AC046C4" w14:textId="5F3ADF97" w:rsidR="00C84A7B" w:rsidRPr="009A34F8" w:rsidRDefault="00276A72" w:rsidP="00C84A7B">
            <w:pPr>
              <w:widowControl w:val="0"/>
              <w:pBdr>
                <w:top w:val="nil"/>
                <w:left w:val="nil"/>
                <w:bottom w:val="nil"/>
                <w:right w:val="nil"/>
                <w:between w:val="nil"/>
              </w:pBdr>
              <w:textAlignment w:val="auto"/>
              <w:rPr>
                <w:rFonts w:eastAsia="Calibri" w:cs="Calibri"/>
                <w:bCs w:val="0"/>
                <w:lang w:val="en" w:eastAsia="zh-TW"/>
              </w:rPr>
            </w:pPr>
            <w:r w:rsidRPr="00276A72">
              <w:rPr>
                <w:rFonts w:cs="Calibri"/>
                <w:color w:val="000000"/>
              </w:rPr>
              <w:t>Dashboard Overview</w:t>
            </w:r>
          </w:p>
        </w:tc>
        <w:tc>
          <w:tcPr>
            <w:tcW w:w="6622" w:type="dxa"/>
            <w:shd w:val="clear" w:color="auto" w:fill="auto"/>
            <w:tcMar>
              <w:top w:w="100" w:type="dxa"/>
              <w:left w:w="100" w:type="dxa"/>
              <w:bottom w:w="100" w:type="dxa"/>
              <w:right w:w="100" w:type="dxa"/>
            </w:tcMar>
          </w:tcPr>
          <w:p w14:paraId="4D67BC8C" w14:textId="2848ECB7" w:rsidR="00C84A7B" w:rsidRPr="009A34F8" w:rsidRDefault="00276A72" w:rsidP="00C84A7B">
            <w:pPr>
              <w:widowControl w:val="0"/>
              <w:pBdr>
                <w:top w:val="nil"/>
                <w:left w:val="nil"/>
                <w:bottom w:val="nil"/>
                <w:right w:val="nil"/>
                <w:between w:val="nil"/>
              </w:pBdr>
              <w:textAlignment w:val="auto"/>
              <w:rPr>
                <w:rFonts w:eastAsia="Calibri" w:cs="Calibri"/>
                <w:bCs w:val="0"/>
                <w:lang w:val="en" w:eastAsia="zh-TW"/>
              </w:rPr>
            </w:pPr>
            <w:r w:rsidRPr="00276A72">
              <w:rPr>
                <w:rFonts w:cs="Calibri"/>
                <w:color w:val="000000"/>
              </w:rPr>
              <w:t>Describes the information needed for a user (teacher or administrator) to access, navigate, and interpret the reports in the EQ 29 visuals. This document describes the charts and data presented as well as how to drill through for a deeper exploration of specific groups or students.</w:t>
            </w:r>
          </w:p>
        </w:tc>
        <w:tc>
          <w:tcPr>
            <w:tcW w:w="1118" w:type="dxa"/>
            <w:shd w:val="clear" w:color="auto" w:fill="auto"/>
            <w:tcMar>
              <w:top w:w="100" w:type="dxa"/>
              <w:left w:w="100" w:type="dxa"/>
              <w:bottom w:w="100" w:type="dxa"/>
              <w:right w:w="100" w:type="dxa"/>
            </w:tcMar>
          </w:tcPr>
          <w:p w14:paraId="1FB91D8E" w14:textId="77777777" w:rsidR="00C84A7B" w:rsidRPr="009A34F8" w:rsidRDefault="00C84A7B" w:rsidP="00C84A7B">
            <w:pPr>
              <w:widowControl w:val="0"/>
              <w:pBdr>
                <w:top w:val="nil"/>
                <w:left w:val="nil"/>
                <w:bottom w:val="nil"/>
                <w:right w:val="nil"/>
                <w:between w:val="nil"/>
              </w:pBdr>
              <w:textAlignment w:val="auto"/>
              <w:rPr>
                <w:rFonts w:eastAsia="Calibri" w:cs="Calibri"/>
                <w:bCs w:val="0"/>
                <w:lang w:val="en" w:eastAsia="zh-TW"/>
              </w:rPr>
            </w:pPr>
          </w:p>
        </w:tc>
        <w:tc>
          <w:tcPr>
            <w:tcW w:w="1170" w:type="dxa"/>
            <w:shd w:val="clear" w:color="auto" w:fill="auto"/>
            <w:tcMar>
              <w:top w:w="100" w:type="dxa"/>
              <w:left w:w="100" w:type="dxa"/>
              <w:bottom w:w="100" w:type="dxa"/>
              <w:right w:w="100" w:type="dxa"/>
            </w:tcMar>
          </w:tcPr>
          <w:p w14:paraId="1BAF8A22" w14:textId="77777777" w:rsidR="00C84A7B" w:rsidRPr="009A34F8" w:rsidRDefault="00C84A7B" w:rsidP="00C84A7B">
            <w:pPr>
              <w:widowControl w:val="0"/>
              <w:pBdr>
                <w:top w:val="nil"/>
                <w:left w:val="nil"/>
                <w:bottom w:val="nil"/>
                <w:right w:val="nil"/>
                <w:between w:val="nil"/>
              </w:pBdr>
              <w:jc w:val="center"/>
              <w:textAlignment w:val="auto"/>
              <w:rPr>
                <w:rFonts w:eastAsia="Calibri" w:cs="Calibri"/>
                <w:bCs w:val="0"/>
                <w:lang w:val="en" w:eastAsia="zh-TW"/>
              </w:rPr>
            </w:pPr>
            <w:r w:rsidRPr="009A34F8">
              <w:rPr>
                <w:rFonts w:eastAsia="Calibri" w:cs="Calibri"/>
                <w:bCs w:val="0"/>
                <w:lang w:val="en" w:eastAsia="zh-TW"/>
              </w:rPr>
              <w:t>X</w:t>
            </w:r>
          </w:p>
        </w:tc>
      </w:tr>
      <w:tr w:rsidR="00C84A7B" w:rsidRPr="009A34F8" w14:paraId="4924BA65" w14:textId="77777777" w:rsidTr="00C84A7B">
        <w:tc>
          <w:tcPr>
            <w:tcW w:w="1973" w:type="dxa"/>
            <w:shd w:val="clear" w:color="auto" w:fill="auto"/>
            <w:tcMar>
              <w:top w:w="100" w:type="dxa"/>
              <w:left w:w="100" w:type="dxa"/>
              <w:bottom w:w="100" w:type="dxa"/>
              <w:right w:w="100" w:type="dxa"/>
            </w:tcMar>
          </w:tcPr>
          <w:p w14:paraId="635A8E94" w14:textId="12D463EF" w:rsidR="00C84A7B" w:rsidRPr="009A34F8" w:rsidRDefault="00B717A4" w:rsidP="00C84A7B">
            <w:pPr>
              <w:widowControl w:val="0"/>
              <w:pBdr>
                <w:top w:val="nil"/>
                <w:left w:val="nil"/>
                <w:bottom w:val="nil"/>
                <w:right w:val="nil"/>
                <w:between w:val="nil"/>
              </w:pBdr>
              <w:textAlignment w:val="auto"/>
              <w:rPr>
                <w:rFonts w:eastAsia="Calibri" w:cs="Calibri"/>
                <w:bCs w:val="0"/>
                <w:lang w:val="en" w:eastAsia="zh-TW"/>
              </w:rPr>
            </w:pPr>
            <w:r>
              <w:rPr>
                <w:rFonts w:eastAsia="Calibri" w:cs="Calibri"/>
                <w:bCs w:val="0"/>
                <w:lang w:val="en" w:eastAsia="zh-TW"/>
              </w:rPr>
              <w:t>Technical Guide</w:t>
            </w:r>
          </w:p>
        </w:tc>
        <w:tc>
          <w:tcPr>
            <w:tcW w:w="6622" w:type="dxa"/>
            <w:shd w:val="clear" w:color="auto" w:fill="auto"/>
            <w:tcMar>
              <w:top w:w="100" w:type="dxa"/>
              <w:left w:w="100" w:type="dxa"/>
              <w:bottom w:w="100" w:type="dxa"/>
              <w:right w:w="100" w:type="dxa"/>
            </w:tcMar>
          </w:tcPr>
          <w:p w14:paraId="241CB057" w14:textId="5149D4DF" w:rsidR="00C84A7B" w:rsidRPr="009A34F8" w:rsidRDefault="00276A72" w:rsidP="00C84A7B">
            <w:pPr>
              <w:widowControl w:val="0"/>
              <w:pBdr>
                <w:top w:val="nil"/>
                <w:left w:val="nil"/>
                <w:bottom w:val="nil"/>
                <w:right w:val="nil"/>
                <w:between w:val="nil"/>
              </w:pBdr>
              <w:textAlignment w:val="auto"/>
              <w:rPr>
                <w:rFonts w:eastAsia="Calibri" w:cs="Calibri"/>
                <w:bCs w:val="0"/>
                <w:lang w:val="en" w:eastAsia="zh-TW"/>
              </w:rPr>
            </w:pPr>
            <w:r>
              <w:rPr>
                <w:rFonts w:cs="Calibri"/>
                <w:color w:val="000000"/>
              </w:rPr>
              <w:t>In the context of EQ 29, provides a high-level overview of how usage data and assessment are represented in the Ed-Fi data model. This includes an overview of how an Ed-Fi Compliant Operational Data Store (ODS) is a vital component in our overall data architecture.</w:t>
            </w:r>
          </w:p>
        </w:tc>
        <w:tc>
          <w:tcPr>
            <w:tcW w:w="1118" w:type="dxa"/>
            <w:shd w:val="clear" w:color="auto" w:fill="auto"/>
            <w:tcMar>
              <w:top w:w="100" w:type="dxa"/>
              <w:left w:w="100" w:type="dxa"/>
              <w:bottom w:w="100" w:type="dxa"/>
              <w:right w:w="100" w:type="dxa"/>
            </w:tcMar>
          </w:tcPr>
          <w:p w14:paraId="7BA5B4A5" w14:textId="31EDACCE" w:rsidR="00C84A7B" w:rsidRPr="009A34F8" w:rsidRDefault="00B717A4" w:rsidP="00B717A4">
            <w:pPr>
              <w:widowControl w:val="0"/>
              <w:pBdr>
                <w:top w:val="nil"/>
                <w:left w:val="nil"/>
                <w:bottom w:val="nil"/>
                <w:right w:val="nil"/>
                <w:between w:val="nil"/>
              </w:pBdr>
              <w:jc w:val="center"/>
              <w:textAlignment w:val="auto"/>
              <w:rPr>
                <w:rFonts w:eastAsia="Calibri" w:cs="Calibri"/>
                <w:bCs w:val="0"/>
                <w:lang w:val="en" w:eastAsia="zh-TW"/>
              </w:rPr>
            </w:pPr>
            <w:r w:rsidRPr="009A34F8">
              <w:rPr>
                <w:rFonts w:eastAsia="Calibri" w:cs="Calibri"/>
                <w:bCs w:val="0"/>
                <w:lang w:val="en" w:eastAsia="zh-TW"/>
              </w:rPr>
              <w:t>X</w:t>
            </w:r>
          </w:p>
        </w:tc>
        <w:tc>
          <w:tcPr>
            <w:tcW w:w="1170" w:type="dxa"/>
            <w:shd w:val="clear" w:color="auto" w:fill="auto"/>
            <w:tcMar>
              <w:top w:w="100" w:type="dxa"/>
              <w:left w:w="100" w:type="dxa"/>
              <w:bottom w:w="100" w:type="dxa"/>
              <w:right w:w="100" w:type="dxa"/>
            </w:tcMar>
          </w:tcPr>
          <w:p w14:paraId="1F10233E" w14:textId="060B3115" w:rsidR="00C84A7B" w:rsidRPr="009A34F8" w:rsidRDefault="00C84A7B" w:rsidP="00C84A7B">
            <w:pPr>
              <w:widowControl w:val="0"/>
              <w:jc w:val="center"/>
              <w:textAlignment w:val="auto"/>
              <w:rPr>
                <w:rFonts w:eastAsia="Calibri" w:cs="Calibri"/>
                <w:bCs w:val="0"/>
                <w:lang w:val="en" w:eastAsia="zh-TW"/>
              </w:rPr>
            </w:pPr>
          </w:p>
        </w:tc>
      </w:tr>
    </w:tbl>
    <w:p w14:paraId="5E48CE47" w14:textId="77777777" w:rsidR="009A34F8" w:rsidRPr="009A34F8" w:rsidRDefault="009A34F8" w:rsidP="009A34F8">
      <w:pPr>
        <w:spacing w:line="276" w:lineRule="auto"/>
        <w:textAlignment w:val="auto"/>
        <w:rPr>
          <w:rFonts w:ascii="Arial" w:eastAsia="Arial" w:hAnsi="Arial"/>
          <w:bCs w:val="0"/>
          <w:lang w:val="en" w:eastAsia="zh-TW"/>
        </w:rPr>
      </w:pPr>
    </w:p>
    <w:p w14:paraId="2A1E4FD0" w14:textId="77777777" w:rsidR="009A34F8" w:rsidRPr="009A34F8" w:rsidRDefault="009A34F8" w:rsidP="004926CF">
      <w:pPr>
        <w:spacing w:line="276" w:lineRule="auto"/>
        <w:ind w:left="-720"/>
        <w:textAlignment w:val="auto"/>
        <w:rPr>
          <w:rFonts w:ascii="Arial" w:eastAsia="Arial" w:hAnsi="Arial"/>
          <w:bCs w:val="0"/>
          <w:lang w:val="en" w:eastAsia="zh-TW"/>
        </w:rPr>
      </w:pPr>
    </w:p>
    <w:p w14:paraId="098F2CA1" w14:textId="3AC68F44" w:rsidR="0000337D" w:rsidRPr="00647045" w:rsidRDefault="005540B9" w:rsidP="005540B9">
      <w:pPr>
        <w:pStyle w:val="Heading1"/>
        <w:rPr>
          <w:color w:val="003F60" w:themeColor="accent2" w:themeShade="BF"/>
        </w:rPr>
      </w:pPr>
      <w:r w:rsidRPr="00647045">
        <w:rPr>
          <w:color w:val="003F60" w:themeColor="accent2" w:themeShade="BF"/>
        </w:rPr>
        <w:t xml:space="preserve"> </w:t>
      </w:r>
    </w:p>
    <w:sectPr w:rsidR="0000337D" w:rsidRPr="00647045" w:rsidSect="00C84A7B">
      <w:headerReference w:type="first" r:id="rId13"/>
      <w:type w:val="continuous"/>
      <w:pgSz w:w="12240" w:h="15840"/>
      <w:pgMar w:top="1440" w:right="1440" w:bottom="1440" w:left="1440" w:header="720" w:footer="720" w:gutter="0"/>
      <w:pgNumType w:start="1"/>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26C52" w14:textId="77777777" w:rsidR="00D822C0" w:rsidRDefault="00D822C0" w:rsidP="002B5D9D">
      <w:r>
        <w:separator/>
      </w:r>
    </w:p>
  </w:endnote>
  <w:endnote w:type="continuationSeparator" w:id="0">
    <w:p w14:paraId="0E1AD994" w14:textId="77777777" w:rsidR="00D822C0" w:rsidRDefault="00D822C0" w:rsidP="002B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E15DF" w14:textId="77777777" w:rsidR="00613C5E" w:rsidRDefault="00613C5E" w:rsidP="002B5D9D">
    <w:pPr>
      <w:rPr>
        <w:rStyle w:val="PageNumber"/>
      </w:rPr>
    </w:pPr>
    <w:r>
      <w:rPr>
        <w:rStyle w:val="PageNumber"/>
      </w:rPr>
      <w:fldChar w:fldCharType="begin"/>
    </w:r>
    <w:r>
      <w:rPr>
        <w:rStyle w:val="PageNumber"/>
      </w:rPr>
      <w:instrText xml:space="preserve">PAGE  </w:instrText>
    </w:r>
    <w:r>
      <w:rPr>
        <w:rStyle w:val="PageNumber"/>
      </w:rPr>
      <w:fldChar w:fldCharType="end"/>
    </w:r>
  </w:p>
  <w:p w14:paraId="2440B247" w14:textId="77777777" w:rsidR="00613C5E" w:rsidRDefault="00613C5E" w:rsidP="002B5D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144803"/>
      <w:docPartObj>
        <w:docPartGallery w:val="Page Numbers (Bottom of Page)"/>
        <w:docPartUnique/>
      </w:docPartObj>
    </w:sdtPr>
    <w:sdtEndPr/>
    <w:sdtContent>
      <w:p w14:paraId="706F34E3" w14:textId="2361300B" w:rsidR="00647045" w:rsidRDefault="00647045">
        <w:pPr>
          <w:pStyle w:val="Footer"/>
          <w:jc w:val="right"/>
        </w:pPr>
        <w:r>
          <w:t xml:space="preserve">Page | </w:t>
        </w:r>
        <w:r>
          <w:fldChar w:fldCharType="begin"/>
        </w:r>
        <w:r>
          <w:instrText xml:space="preserve"> PAGE   \* MERGEFORMAT </w:instrText>
        </w:r>
        <w:r>
          <w:fldChar w:fldCharType="separate"/>
        </w:r>
        <w:r w:rsidR="00C84A7B">
          <w:rPr>
            <w:noProof/>
          </w:rPr>
          <w:t>2</w:t>
        </w:r>
        <w:r>
          <w:rPr>
            <w:noProof/>
          </w:rPr>
          <w:fldChar w:fldCharType="end"/>
        </w:r>
        <w:r>
          <w:t xml:space="preserve"> </w:t>
        </w:r>
      </w:p>
    </w:sdtContent>
  </w:sdt>
  <w:p w14:paraId="76ADCC51" w14:textId="46777924" w:rsidR="00613C5E" w:rsidRPr="009261FC" w:rsidRDefault="00613C5E" w:rsidP="002B5D9D">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1BFE2" w14:textId="77777777" w:rsidR="00D822C0" w:rsidRDefault="00D822C0" w:rsidP="002B5D9D">
      <w:r>
        <w:separator/>
      </w:r>
    </w:p>
  </w:footnote>
  <w:footnote w:type="continuationSeparator" w:id="0">
    <w:p w14:paraId="7ABF0A25" w14:textId="77777777" w:rsidR="00D822C0" w:rsidRDefault="00D822C0" w:rsidP="002B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89459" w14:textId="1A2BC0A3" w:rsidR="00655AFD" w:rsidRPr="00655AFD" w:rsidRDefault="00655AFD" w:rsidP="00647045">
    <w:pPr>
      <w:tabs>
        <w:tab w:val="center" w:pos="4680"/>
        <w:tab w:val="right" w:pos="9360"/>
      </w:tabs>
      <w:textAlignment w:val="auto"/>
      <w:rPr>
        <w:rFonts w:eastAsia="Calibri" w:cs="Times New Roman"/>
        <w:bCs w:val="0"/>
        <w:lang w:eastAsia="en-US"/>
      </w:rPr>
    </w:pPr>
    <w:r w:rsidRPr="00655AFD">
      <w:rPr>
        <w:rFonts w:ascii="Arial" w:eastAsia="Calibri" w:hAnsi="Arial"/>
        <w:bCs w:val="0"/>
        <w:noProof/>
        <w:color w:val="000000"/>
        <w:lang w:eastAsia="zh-TW"/>
      </w:rPr>
      <w:drawing>
        <wp:anchor distT="0" distB="0" distL="114300" distR="114300" simplePos="0" relativeHeight="251659264" behindDoc="0" locked="0" layoutInCell="1" allowOverlap="1" wp14:anchorId="3EB87424" wp14:editId="454C5103">
          <wp:simplePos x="0" y="0"/>
          <wp:positionH relativeFrom="column">
            <wp:posOffset>-681355</wp:posOffset>
          </wp:positionH>
          <wp:positionV relativeFrom="paragraph">
            <wp:posOffset>-338455</wp:posOffset>
          </wp:positionV>
          <wp:extent cx="742950" cy="742950"/>
          <wp:effectExtent l="0" t="0" r="0" b="0"/>
          <wp:wrapSquare wrapText="bothSides"/>
          <wp:docPr id="3" name="Picture 3" descr="https://lh4.googleusercontent.com/foT3lC7ur9itcclKsH0uxLoo5dfXvczj5x9EZVwe4EAsdy5i-3-vpVm6OUZvEXsFyEj44Igsa8Z6kyFWA2zZSghgrEg2Q3iYZyirw2PvxECFap3I1kyp8t7zUD0vjJ-R-fUqtv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foT3lC7ur9itcclKsH0uxLoo5dfXvczj5x9EZVwe4EAsdy5i-3-vpVm6OUZvEXsFyEj44Igsa8Z6kyFWA2zZSghgrEg2Q3iYZyirw2PvxECFap3I1kyp8t7zUD0vjJ-R-fUqtvO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5AFD">
      <w:rPr>
        <w:rFonts w:eastAsia="Calibri" w:cs="Times New Roman"/>
        <w:bCs w:val="0"/>
        <w:lang w:eastAsia="en-US"/>
      </w:rPr>
      <w:t xml:space="preserve">Effective Assessment Data Management </w:t>
    </w:r>
  </w:p>
  <w:p w14:paraId="057D38F8" w14:textId="7BC8F2BC" w:rsidR="00655AFD" w:rsidRPr="00655AFD" w:rsidRDefault="00655AFD" w:rsidP="00655AFD">
    <w:pPr>
      <w:tabs>
        <w:tab w:val="center" w:pos="4680"/>
        <w:tab w:val="right" w:pos="9360"/>
      </w:tabs>
      <w:textAlignment w:val="auto"/>
      <w:rPr>
        <w:rFonts w:eastAsia="Calibri" w:cs="Times New Roman"/>
        <w:bCs w:val="0"/>
        <w:i/>
        <w:lang w:eastAsia="en-US"/>
      </w:rPr>
    </w:pPr>
    <w:r>
      <w:rPr>
        <w:rFonts w:eastAsia="Calibri" w:cs="Times New Roman"/>
        <w:bCs w:val="0"/>
        <w:i/>
        <w:lang w:eastAsia="en-US"/>
      </w:rPr>
      <w:t>EQ #2</w:t>
    </w:r>
    <w:r w:rsidR="0064608F">
      <w:rPr>
        <w:rFonts w:eastAsia="Calibri" w:cs="Times New Roman"/>
        <w:bCs w:val="0"/>
        <w:i/>
        <w:lang w:eastAsia="en-US"/>
      </w:rPr>
      <w:t>9</w:t>
    </w:r>
    <w:r>
      <w:rPr>
        <w:rFonts w:eastAsia="Calibri" w:cs="Times New Roman"/>
        <w:bCs w:val="0"/>
        <w:i/>
        <w:lang w:eastAsia="en-US"/>
      </w:rPr>
      <w:t xml:space="preserve"> – </w:t>
    </w:r>
    <w:r w:rsidR="009A34F8">
      <w:rPr>
        <w:rFonts w:eastAsia="Calibri" w:cs="Times New Roman"/>
        <w:bCs w:val="0"/>
        <w:i/>
        <w:lang w:eastAsia="en-US"/>
      </w:rPr>
      <w:t>Read Me First</w:t>
    </w:r>
  </w:p>
  <w:p w14:paraId="4B5254AB" w14:textId="77777777" w:rsidR="00613C5E" w:rsidRPr="00655AFD" w:rsidRDefault="00613C5E" w:rsidP="00655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B6EB" w14:textId="77777777" w:rsidR="00647045" w:rsidRPr="00655AFD" w:rsidRDefault="00647045" w:rsidP="00647045">
    <w:pPr>
      <w:tabs>
        <w:tab w:val="center" w:pos="4680"/>
        <w:tab w:val="right" w:pos="9360"/>
      </w:tabs>
      <w:textAlignment w:val="auto"/>
      <w:rPr>
        <w:rFonts w:eastAsia="Calibri" w:cs="Times New Roman"/>
        <w:bCs w:val="0"/>
        <w:lang w:eastAsia="en-US"/>
      </w:rPr>
    </w:pPr>
    <w:r w:rsidRPr="00655AFD">
      <w:rPr>
        <w:rFonts w:ascii="Arial" w:eastAsia="Calibri" w:hAnsi="Arial"/>
        <w:bCs w:val="0"/>
        <w:noProof/>
        <w:color w:val="000000"/>
        <w:lang w:eastAsia="zh-TW"/>
      </w:rPr>
      <w:drawing>
        <wp:anchor distT="0" distB="0" distL="114300" distR="114300" simplePos="0" relativeHeight="251661312" behindDoc="0" locked="0" layoutInCell="1" allowOverlap="1" wp14:anchorId="057890DB" wp14:editId="7D59D8DA">
          <wp:simplePos x="0" y="0"/>
          <wp:positionH relativeFrom="column">
            <wp:posOffset>-681355</wp:posOffset>
          </wp:positionH>
          <wp:positionV relativeFrom="paragraph">
            <wp:posOffset>-338455</wp:posOffset>
          </wp:positionV>
          <wp:extent cx="742950" cy="742950"/>
          <wp:effectExtent l="0" t="0" r="0" b="0"/>
          <wp:wrapSquare wrapText="bothSides"/>
          <wp:docPr id="17" name="Picture 17" descr="https://lh4.googleusercontent.com/foT3lC7ur9itcclKsH0uxLoo5dfXvczj5x9EZVwe4EAsdy5i-3-vpVm6OUZvEXsFyEj44Igsa8Z6kyFWA2zZSghgrEg2Q3iYZyirw2PvxECFap3I1kyp8t7zUD0vjJ-R-fUqtv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foT3lC7ur9itcclKsH0uxLoo5dfXvczj5x9EZVwe4EAsdy5i-3-vpVm6OUZvEXsFyEj44Igsa8Z6kyFWA2zZSghgrEg2Q3iYZyirw2PvxECFap3I1kyp8t7zUD0vjJ-R-fUqtvO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863D5F" w14:textId="77777777" w:rsidR="00647045" w:rsidRPr="00655AFD" w:rsidRDefault="00647045" w:rsidP="00647045">
    <w:pPr>
      <w:pBdr>
        <w:bottom w:val="single" w:sz="12" w:space="1" w:color="2E74B5"/>
      </w:pBdr>
      <w:tabs>
        <w:tab w:val="center" w:pos="4680"/>
        <w:tab w:val="right" w:pos="9360"/>
      </w:tabs>
      <w:textAlignment w:val="auto"/>
      <w:rPr>
        <w:rFonts w:eastAsia="Calibri" w:cs="Times New Roman"/>
        <w:bCs w:val="0"/>
        <w:lang w:eastAsia="en-US"/>
      </w:rPr>
    </w:pPr>
    <w:r w:rsidRPr="00655AFD">
      <w:rPr>
        <w:rFonts w:eastAsia="Calibri" w:cs="Times New Roman"/>
        <w:bCs w:val="0"/>
        <w:lang w:eastAsia="en-US"/>
      </w:rPr>
      <w:t xml:space="preserve">Effective Assessment Data Management </w:t>
    </w:r>
  </w:p>
  <w:p w14:paraId="22ED523C" w14:textId="4D77ACF2" w:rsidR="00647045" w:rsidRPr="00655AFD" w:rsidRDefault="00647045" w:rsidP="00647045">
    <w:pPr>
      <w:tabs>
        <w:tab w:val="center" w:pos="4680"/>
        <w:tab w:val="right" w:pos="9360"/>
      </w:tabs>
      <w:textAlignment w:val="auto"/>
      <w:rPr>
        <w:rFonts w:eastAsia="Calibri" w:cs="Times New Roman"/>
        <w:bCs w:val="0"/>
        <w:i/>
        <w:lang w:eastAsia="en-US"/>
      </w:rPr>
    </w:pPr>
    <w:r>
      <w:rPr>
        <w:rFonts w:eastAsia="Calibri" w:cs="Times New Roman"/>
        <w:bCs w:val="0"/>
        <w:i/>
        <w:lang w:eastAsia="en-US"/>
      </w:rPr>
      <w:t xml:space="preserve">EQ #24 – </w:t>
    </w:r>
    <w:r w:rsidR="009A34F8">
      <w:rPr>
        <w:rFonts w:eastAsia="Calibri" w:cs="Times New Roman"/>
        <w:bCs w:val="0"/>
        <w:i/>
        <w:lang w:eastAsia="en-US"/>
      </w:rPr>
      <w:t>Read Me First</w:t>
    </w:r>
  </w:p>
  <w:p w14:paraId="736AF729" w14:textId="77777777" w:rsidR="00647045" w:rsidRDefault="00647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1328"/>
    <w:multiLevelType w:val="multilevel"/>
    <w:tmpl w:val="10FE45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2A7492"/>
    <w:multiLevelType w:val="hybridMultilevel"/>
    <w:tmpl w:val="8F24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A5F38"/>
    <w:multiLevelType w:val="hybridMultilevel"/>
    <w:tmpl w:val="83CE1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72C80"/>
    <w:multiLevelType w:val="hybridMultilevel"/>
    <w:tmpl w:val="39F8519A"/>
    <w:lvl w:ilvl="0" w:tplc="D6AC2E1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765E6"/>
    <w:multiLevelType w:val="hybridMultilevel"/>
    <w:tmpl w:val="D5A82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37F82"/>
    <w:multiLevelType w:val="hybridMultilevel"/>
    <w:tmpl w:val="DC30B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00C2E"/>
    <w:multiLevelType w:val="hybridMultilevel"/>
    <w:tmpl w:val="F860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81EEA"/>
    <w:multiLevelType w:val="hybridMultilevel"/>
    <w:tmpl w:val="6F2A1D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226BC"/>
    <w:multiLevelType w:val="hybridMultilevel"/>
    <w:tmpl w:val="8A84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17659"/>
    <w:multiLevelType w:val="hybridMultilevel"/>
    <w:tmpl w:val="0A24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96192"/>
    <w:multiLevelType w:val="hybridMultilevel"/>
    <w:tmpl w:val="EDEA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E240C"/>
    <w:multiLevelType w:val="hybridMultilevel"/>
    <w:tmpl w:val="3F62F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FF75C9"/>
    <w:multiLevelType w:val="multilevel"/>
    <w:tmpl w:val="DCEE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E6392"/>
    <w:multiLevelType w:val="hybridMultilevel"/>
    <w:tmpl w:val="2C0079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655F3"/>
    <w:multiLevelType w:val="hybridMultilevel"/>
    <w:tmpl w:val="5CCA4888"/>
    <w:lvl w:ilvl="0" w:tplc="D738F9C2">
      <w:start w:val="1"/>
      <w:numFmt w:val="bullet"/>
      <w:pStyle w:val="Heading5"/>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C6D68"/>
    <w:multiLevelType w:val="multilevel"/>
    <w:tmpl w:val="1CF0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F60C53"/>
    <w:multiLevelType w:val="multilevel"/>
    <w:tmpl w:val="0C64B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E0115C"/>
    <w:multiLevelType w:val="multilevel"/>
    <w:tmpl w:val="7806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614DE6"/>
    <w:multiLevelType w:val="hybridMultilevel"/>
    <w:tmpl w:val="5D0CE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05081"/>
    <w:multiLevelType w:val="hybridMultilevel"/>
    <w:tmpl w:val="3FA05D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C4CE9"/>
    <w:multiLevelType w:val="hybridMultilevel"/>
    <w:tmpl w:val="AFD62B2E"/>
    <w:lvl w:ilvl="0" w:tplc="69F8DA66">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B02D96"/>
    <w:multiLevelType w:val="multilevel"/>
    <w:tmpl w:val="FC7CC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18221C"/>
    <w:multiLevelType w:val="hybridMultilevel"/>
    <w:tmpl w:val="11B0CA12"/>
    <w:lvl w:ilvl="0" w:tplc="3CDAE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705E8"/>
    <w:multiLevelType w:val="hybridMultilevel"/>
    <w:tmpl w:val="3EA8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440E9E"/>
    <w:multiLevelType w:val="hybridMultilevel"/>
    <w:tmpl w:val="6504A7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117219"/>
    <w:multiLevelType w:val="hybridMultilevel"/>
    <w:tmpl w:val="F8D4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663CA"/>
    <w:multiLevelType w:val="multilevel"/>
    <w:tmpl w:val="FCAE2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3DC4D41"/>
    <w:multiLevelType w:val="hybridMultilevel"/>
    <w:tmpl w:val="E9420B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50B2295"/>
    <w:multiLevelType w:val="hybridMultilevel"/>
    <w:tmpl w:val="B228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973CC"/>
    <w:multiLevelType w:val="hybridMultilevel"/>
    <w:tmpl w:val="6E4CED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B97ACD"/>
    <w:multiLevelType w:val="multilevel"/>
    <w:tmpl w:val="113807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7F1327"/>
    <w:multiLevelType w:val="hybridMultilevel"/>
    <w:tmpl w:val="1E505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396AF10">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ED0F08"/>
    <w:multiLevelType w:val="hybridMultilevel"/>
    <w:tmpl w:val="B61618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8"/>
  </w:num>
  <w:num w:numId="4">
    <w:abstractNumId w:val="22"/>
  </w:num>
  <w:num w:numId="5">
    <w:abstractNumId w:val="28"/>
  </w:num>
  <w:num w:numId="6">
    <w:abstractNumId w:val="25"/>
  </w:num>
  <w:num w:numId="7">
    <w:abstractNumId w:val="23"/>
  </w:num>
  <w:num w:numId="8">
    <w:abstractNumId w:val="6"/>
  </w:num>
  <w:num w:numId="9">
    <w:abstractNumId w:val="13"/>
  </w:num>
  <w:num w:numId="10">
    <w:abstractNumId w:val="32"/>
  </w:num>
  <w:num w:numId="11">
    <w:abstractNumId w:val="7"/>
  </w:num>
  <w:num w:numId="12">
    <w:abstractNumId w:val="24"/>
  </w:num>
  <w:num w:numId="13">
    <w:abstractNumId w:val="19"/>
  </w:num>
  <w:num w:numId="14">
    <w:abstractNumId w:val="10"/>
  </w:num>
  <w:num w:numId="15">
    <w:abstractNumId w:val="4"/>
  </w:num>
  <w:num w:numId="16">
    <w:abstractNumId w:val="14"/>
  </w:num>
  <w:num w:numId="17">
    <w:abstractNumId w:val="3"/>
  </w:num>
  <w:num w:numId="18">
    <w:abstractNumId w:val="1"/>
  </w:num>
  <w:num w:numId="19">
    <w:abstractNumId w:val="16"/>
  </w:num>
  <w:num w:numId="20">
    <w:abstractNumId w:val="20"/>
  </w:num>
  <w:num w:numId="21">
    <w:abstractNumId w:val="30"/>
  </w:num>
  <w:num w:numId="22">
    <w:abstractNumId w:val="5"/>
  </w:num>
  <w:num w:numId="23">
    <w:abstractNumId w:val="29"/>
  </w:num>
  <w:num w:numId="24">
    <w:abstractNumId w:val="27"/>
  </w:num>
  <w:num w:numId="25">
    <w:abstractNumId w:val="2"/>
  </w:num>
  <w:num w:numId="26">
    <w:abstractNumId w:val="8"/>
  </w:num>
  <w:num w:numId="27">
    <w:abstractNumId w:val="3"/>
  </w:num>
  <w:num w:numId="28">
    <w:abstractNumId w:val="3"/>
  </w:num>
  <w:num w:numId="29">
    <w:abstractNumId w:val="31"/>
  </w:num>
  <w:num w:numId="30">
    <w:abstractNumId w:val="15"/>
  </w:num>
  <w:num w:numId="31">
    <w:abstractNumId w:val="0"/>
  </w:num>
  <w:num w:numId="32">
    <w:abstractNumId w:val="26"/>
  </w:num>
  <w:num w:numId="33">
    <w:abstractNumId w:val="17"/>
  </w:num>
  <w:num w:numId="34">
    <w:abstractNumId w:val="2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89F"/>
    <w:rsid w:val="0000337D"/>
    <w:rsid w:val="00012A0C"/>
    <w:rsid w:val="00023C78"/>
    <w:rsid w:val="000242CF"/>
    <w:rsid w:val="000301AA"/>
    <w:rsid w:val="00030CC6"/>
    <w:rsid w:val="00032598"/>
    <w:rsid w:val="00037D78"/>
    <w:rsid w:val="00063FBE"/>
    <w:rsid w:val="000660AD"/>
    <w:rsid w:val="000A13F3"/>
    <w:rsid w:val="000B10D0"/>
    <w:rsid w:val="000B1538"/>
    <w:rsid w:val="000B15EA"/>
    <w:rsid w:val="000B50FD"/>
    <w:rsid w:val="000B51F6"/>
    <w:rsid w:val="000C001D"/>
    <w:rsid w:val="000C3E71"/>
    <w:rsid w:val="000C7CB0"/>
    <w:rsid w:val="000D6254"/>
    <w:rsid w:val="000E1C69"/>
    <w:rsid w:val="000F34AB"/>
    <w:rsid w:val="000F44AF"/>
    <w:rsid w:val="000F598E"/>
    <w:rsid w:val="001039E6"/>
    <w:rsid w:val="001110BF"/>
    <w:rsid w:val="0012044E"/>
    <w:rsid w:val="00121001"/>
    <w:rsid w:val="0012140B"/>
    <w:rsid w:val="00121F86"/>
    <w:rsid w:val="00130AC2"/>
    <w:rsid w:val="00131EE8"/>
    <w:rsid w:val="00136C0E"/>
    <w:rsid w:val="0013720A"/>
    <w:rsid w:val="00137A5F"/>
    <w:rsid w:val="001423DE"/>
    <w:rsid w:val="00146954"/>
    <w:rsid w:val="0015142D"/>
    <w:rsid w:val="00156210"/>
    <w:rsid w:val="001562D5"/>
    <w:rsid w:val="0016559D"/>
    <w:rsid w:val="00167E5A"/>
    <w:rsid w:val="0017227C"/>
    <w:rsid w:val="00181139"/>
    <w:rsid w:val="00185C02"/>
    <w:rsid w:val="00193DE6"/>
    <w:rsid w:val="001947BE"/>
    <w:rsid w:val="001F30A8"/>
    <w:rsid w:val="002002FE"/>
    <w:rsid w:val="002055AA"/>
    <w:rsid w:val="00224F4F"/>
    <w:rsid w:val="00225C62"/>
    <w:rsid w:val="00231F4C"/>
    <w:rsid w:val="00247F18"/>
    <w:rsid w:val="002501B0"/>
    <w:rsid w:val="00256457"/>
    <w:rsid w:val="00276A72"/>
    <w:rsid w:val="00293DD0"/>
    <w:rsid w:val="002A33DB"/>
    <w:rsid w:val="002B5D9D"/>
    <w:rsid w:val="002D0142"/>
    <w:rsid w:val="002D03C2"/>
    <w:rsid w:val="002E112D"/>
    <w:rsid w:val="002E118C"/>
    <w:rsid w:val="002E5C18"/>
    <w:rsid w:val="002E669C"/>
    <w:rsid w:val="002E6BB1"/>
    <w:rsid w:val="002F2E78"/>
    <w:rsid w:val="002F3895"/>
    <w:rsid w:val="002F43BE"/>
    <w:rsid w:val="003135CC"/>
    <w:rsid w:val="00313DC7"/>
    <w:rsid w:val="00327457"/>
    <w:rsid w:val="00333C99"/>
    <w:rsid w:val="0033764C"/>
    <w:rsid w:val="003433E6"/>
    <w:rsid w:val="00344E5F"/>
    <w:rsid w:val="00355FF5"/>
    <w:rsid w:val="003612DE"/>
    <w:rsid w:val="00364CB9"/>
    <w:rsid w:val="00383021"/>
    <w:rsid w:val="003A1ACD"/>
    <w:rsid w:val="003A55D2"/>
    <w:rsid w:val="003B07FA"/>
    <w:rsid w:val="003B236B"/>
    <w:rsid w:val="003B5C5E"/>
    <w:rsid w:val="003C0961"/>
    <w:rsid w:val="003C5E5A"/>
    <w:rsid w:val="003C6DF0"/>
    <w:rsid w:val="003D67A6"/>
    <w:rsid w:val="003E0134"/>
    <w:rsid w:val="003E0592"/>
    <w:rsid w:val="003E2643"/>
    <w:rsid w:val="003F1DC1"/>
    <w:rsid w:val="00436FD7"/>
    <w:rsid w:val="00442B26"/>
    <w:rsid w:val="00450836"/>
    <w:rsid w:val="0045206D"/>
    <w:rsid w:val="0045303F"/>
    <w:rsid w:val="0045688D"/>
    <w:rsid w:val="0046479C"/>
    <w:rsid w:val="004926CF"/>
    <w:rsid w:val="004A3DF7"/>
    <w:rsid w:val="004B658A"/>
    <w:rsid w:val="004B6C3A"/>
    <w:rsid w:val="004C5617"/>
    <w:rsid w:val="004E1062"/>
    <w:rsid w:val="004E318E"/>
    <w:rsid w:val="004F367F"/>
    <w:rsid w:val="004F3D71"/>
    <w:rsid w:val="004F3FEE"/>
    <w:rsid w:val="00501463"/>
    <w:rsid w:val="00506102"/>
    <w:rsid w:val="00522F47"/>
    <w:rsid w:val="00523F43"/>
    <w:rsid w:val="00530B2F"/>
    <w:rsid w:val="005505F8"/>
    <w:rsid w:val="005540B9"/>
    <w:rsid w:val="0055427C"/>
    <w:rsid w:val="00560D9B"/>
    <w:rsid w:val="00565DCA"/>
    <w:rsid w:val="005711B6"/>
    <w:rsid w:val="0057438D"/>
    <w:rsid w:val="00582C56"/>
    <w:rsid w:val="00584687"/>
    <w:rsid w:val="00592C1F"/>
    <w:rsid w:val="005A5AFC"/>
    <w:rsid w:val="005A62D6"/>
    <w:rsid w:val="005B0EEC"/>
    <w:rsid w:val="005B25D3"/>
    <w:rsid w:val="005C5ED8"/>
    <w:rsid w:val="005C7033"/>
    <w:rsid w:val="005E597C"/>
    <w:rsid w:val="005F4729"/>
    <w:rsid w:val="005F6897"/>
    <w:rsid w:val="00603B6C"/>
    <w:rsid w:val="00612FB2"/>
    <w:rsid w:val="00613C5E"/>
    <w:rsid w:val="00620596"/>
    <w:rsid w:val="00626DAA"/>
    <w:rsid w:val="00630859"/>
    <w:rsid w:val="00634019"/>
    <w:rsid w:val="00641CF4"/>
    <w:rsid w:val="00645EC4"/>
    <w:rsid w:val="0064608F"/>
    <w:rsid w:val="00647045"/>
    <w:rsid w:val="006506EB"/>
    <w:rsid w:val="006533F2"/>
    <w:rsid w:val="00653B00"/>
    <w:rsid w:val="00655AFD"/>
    <w:rsid w:val="00664518"/>
    <w:rsid w:val="006804C6"/>
    <w:rsid w:val="006864C3"/>
    <w:rsid w:val="006A411A"/>
    <w:rsid w:val="006A7E0B"/>
    <w:rsid w:val="006C59AC"/>
    <w:rsid w:val="006C5A07"/>
    <w:rsid w:val="006E2519"/>
    <w:rsid w:val="0070031B"/>
    <w:rsid w:val="00705466"/>
    <w:rsid w:val="00711BF1"/>
    <w:rsid w:val="00712682"/>
    <w:rsid w:val="0071697A"/>
    <w:rsid w:val="00733982"/>
    <w:rsid w:val="0074383D"/>
    <w:rsid w:val="00746B0A"/>
    <w:rsid w:val="00753987"/>
    <w:rsid w:val="00760C64"/>
    <w:rsid w:val="007762F1"/>
    <w:rsid w:val="00777F1D"/>
    <w:rsid w:val="0079061C"/>
    <w:rsid w:val="00792BCC"/>
    <w:rsid w:val="00794959"/>
    <w:rsid w:val="00796F0C"/>
    <w:rsid w:val="007B3FF9"/>
    <w:rsid w:val="007C104B"/>
    <w:rsid w:val="007C695A"/>
    <w:rsid w:val="007D15A5"/>
    <w:rsid w:val="007D636F"/>
    <w:rsid w:val="007D789F"/>
    <w:rsid w:val="007E305C"/>
    <w:rsid w:val="007E6F91"/>
    <w:rsid w:val="007F7060"/>
    <w:rsid w:val="008011EC"/>
    <w:rsid w:val="00802FC7"/>
    <w:rsid w:val="0080572A"/>
    <w:rsid w:val="00821062"/>
    <w:rsid w:val="008241EB"/>
    <w:rsid w:val="00850343"/>
    <w:rsid w:val="00854ECF"/>
    <w:rsid w:val="008700D9"/>
    <w:rsid w:val="00881C5E"/>
    <w:rsid w:val="008925D8"/>
    <w:rsid w:val="00896E76"/>
    <w:rsid w:val="00897947"/>
    <w:rsid w:val="008B03E7"/>
    <w:rsid w:val="008C6EA9"/>
    <w:rsid w:val="008C70F1"/>
    <w:rsid w:val="008D249C"/>
    <w:rsid w:val="008F414B"/>
    <w:rsid w:val="0090072F"/>
    <w:rsid w:val="0090201D"/>
    <w:rsid w:val="00906D07"/>
    <w:rsid w:val="009101E6"/>
    <w:rsid w:val="009122F5"/>
    <w:rsid w:val="009261FC"/>
    <w:rsid w:val="00934038"/>
    <w:rsid w:val="0093790E"/>
    <w:rsid w:val="00944380"/>
    <w:rsid w:val="009502FA"/>
    <w:rsid w:val="009506C5"/>
    <w:rsid w:val="00951E4A"/>
    <w:rsid w:val="00965AD8"/>
    <w:rsid w:val="009740BE"/>
    <w:rsid w:val="00987F3A"/>
    <w:rsid w:val="0099189C"/>
    <w:rsid w:val="009A0802"/>
    <w:rsid w:val="009A34F8"/>
    <w:rsid w:val="009A5E21"/>
    <w:rsid w:val="009B0F0B"/>
    <w:rsid w:val="009B6B4B"/>
    <w:rsid w:val="009C06C0"/>
    <w:rsid w:val="009D0D40"/>
    <w:rsid w:val="009D1BCD"/>
    <w:rsid w:val="009D224B"/>
    <w:rsid w:val="00A02A69"/>
    <w:rsid w:val="00A036A2"/>
    <w:rsid w:val="00A04AF8"/>
    <w:rsid w:val="00A11EAB"/>
    <w:rsid w:val="00A13804"/>
    <w:rsid w:val="00A16651"/>
    <w:rsid w:val="00A21A91"/>
    <w:rsid w:val="00A25D5C"/>
    <w:rsid w:val="00A3597E"/>
    <w:rsid w:val="00A35EE0"/>
    <w:rsid w:val="00A37C20"/>
    <w:rsid w:val="00A46A0A"/>
    <w:rsid w:val="00A50791"/>
    <w:rsid w:val="00A532B0"/>
    <w:rsid w:val="00A84A70"/>
    <w:rsid w:val="00A86D59"/>
    <w:rsid w:val="00A8771A"/>
    <w:rsid w:val="00A92A11"/>
    <w:rsid w:val="00AA6D6D"/>
    <w:rsid w:val="00AA77A6"/>
    <w:rsid w:val="00AD1DAD"/>
    <w:rsid w:val="00AD7B83"/>
    <w:rsid w:val="00AE43C4"/>
    <w:rsid w:val="00AE62C3"/>
    <w:rsid w:val="00AE7F09"/>
    <w:rsid w:val="00AF1B64"/>
    <w:rsid w:val="00B0363A"/>
    <w:rsid w:val="00B06C37"/>
    <w:rsid w:val="00B131FD"/>
    <w:rsid w:val="00B15F30"/>
    <w:rsid w:val="00B17A30"/>
    <w:rsid w:val="00B356E0"/>
    <w:rsid w:val="00B374DB"/>
    <w:rsid w:val="00B407A5"/>
    <w:rsid w:val="00B5195B"/>
    <w:rsid w:val="00B56285"/>
    <w:rsid w:val="00B67C82"/>
    <w:rsid w:val="00B710F9"/>
    <w:rsid w:val="00B717A4"/>
    <w:rsid w:val="00B778BA"/>
    <w:rsid w:val="00B8006F"/>
    <w:rsid w:val="00B8056D"/>
    <w:rsid w:val="00B84EB8"/>
    <w:rsid w:val="00B9091D"/>
    <w:rsid w:val="00B91789"/>
    <w:rsid w:val="00BA1037"/>
    <w:rsid w:val="00BA6679"/>
    <w:rsid w:val="00BB1BB7"/>
    <w:rsid w:val="00BE0FEE"/>
    <w:rsid w:val="00BF0F65"/>
    <w:rsid w:val="00BF1716"/>
    <w:rsid w:val="00BF73A2"/>
    <w:rsid w:val="00C02689"/>
    <w:rsid w:val="00C02F76"/>
    <w:rsid w:val="00C10809"/>
    <w:rsid w:val="00C2299F"/>
    <w:rsid w:val="00C2650F"/>
    <w:rsid w:val="00C47D66"/>
    <w:rsid w:val="00C53A4A"/>
    <w:rsid w:val="00C53EFC"/>
    <w:rsid w:val="00C82DA2"/>
    <w:rsid w:val="00C84A7B"/>
    <w:rsid w:val="00C91BA1"/>
    <w:rsid w:val="00CA0C76"/>
    <w:rsid w:val="00CB5098"/>
    <w:rsid w:val="00CC18F5"/>
    <w:rsid w:val="00CC6451"/>
    <w:rsid w:val="00CD7499"/>
    <w:rsid w:val="00CE2CE1"/>
    <w:rsid w:val="00CE4694"/>
    <w:rsid w:val="00CF35CB"/>
    <w:rsid w:val="00D03A89"/>
    <w:rsid w:val="00D1595F"/>
    <w:rsid w:val="00D22C63"/>
    <w:rsid w:val="00D30B46"/>
    <w:rsid w:val="00D42E65"/>
    <w:rsid w:val="00D4752C"/>
    <w:rsid w:val="00D70B02"/>
    <w:rsid w:val="00D72C6B"/>
    <w:rsid w:val="00D82081"/>
    <w:rsid w:val="00D822C0"/>
    <w:rsid w:val="00D850B8"/>
    <w:rsid w:val="00D9337D"/>
    <w:rsid w:val="00DA32D1"/>
    <w:rsid w:val="00DA49AB"/>
    <w:rsid w:val="00DA7170"/>
    <w:rsid w:val="00DB68DD"/>
    <w:rsid w:val="00DC0377"/>
    <w:rsid w:val="00DC5BC2"/>
    <w:rsid w:val="00DD79EE"/>
    <w:rsid w:val="00DE049F"/>
    <w:rsid w:val="00DF5737"/>
    <w:rsid w:val="00DF5D54"/>
    <w:rsid w:val="00E0446E"/>
    <w:rsid w:val="00E05ECB"/>
    <w:rsid w:val="00E31828"/>
    <w:rsid w:val="00E3200C"/>
    <w:rsid w:val="00E353F4"/>
    <w:rsid w:val="00E36C43"/>
    <w:rsid w:val="00E50431"/>
    <w:rsid w:val="00E50777"/>
    <w:rsid w:val="00E6688E"/>
    <w:rsid w:val="00E72F39"/>
    <w:rsid w:val="00E76CEF"/>
    <w:rsid w:val="00E90166"/>
    <w:rsid w:val="00E92429"/>
    <w:rsid w:val="00EA530C"/>
    <w:rsid w:val="00EB6AE4"/>
    <w:rsid w:val="00ED3F27"/>
    <w:rsid w:val="00EF5F8C"/>
    <w:rsid w:val="00F01B80"/>
    <w:rsid w:val="00F06F0F"/>
    <w:rsid w:val="00F10BD8"/>
    <w:rsid w:val="00F218AA"/>
    <w:rsid w:val="00F2331B"/>
    <w:rsid w:val="00F26601"/>
    <w:rsid w:val="00F34132"/>
    <w:rsid w:val="00F615F7"/>
    <w:rsid w:val="00F64110"/>
    <w:rsid w:val="00F724CE"/>
    <w:rsid w:val="00F741A4"/>
    <w:rsid w:val="00F8313F"/>
    <w:rsid w:val="00F92120"/>
    <w:rsid w:val="00FA0848"/>
    <w:rsid w:val="00FA2275"/>
    <w:rsid w:val="00FA582D"/>
    <w:rsid w:val="00FB53FC"/>
    <w:rsid w:val="00FB5DE7"/>
    <w:rsid w:val="00FC266A"/>
    <w:rsid w:val="00FD6D3F"/>
    <w:rsid w:val="00FD7389"/>
    <w:rsid w:val="00FE1C4C"/>
    <w:rsid w:val="00FF6E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E2B1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color w:val="000000"/>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95A"/>
    <w:pPr>
      <w:spacing w:after="0" w:line="240" w:lineRule="auto"/>
      <w:textAlignment w:val="baseline"/>
    </w:pPr>
    <w:rPr>
      <w:rFonts w:cs="Arial"/>
      <w:bCs/>
      <w:color w:val="auto"/>
    </w:rPr>
  </w:style>
  <w:style w:type="paragraph" w:styleId="Heading1">
    <w:name w:val="heading 1"/>
    <w:basedOn w:val="Normal"/>
    <w:next w:val="Normal"/>
    <w:link w:val="Heading1Char"/>
    <w:uiPriority w:val="9"/>
    <w:qFormat/>
    <w:rsid w:val="008700D9"/>
    <w:pPr>
      <w:keepNext/>
      <w:keepLines/>
      <w:spacing w:before="240"/>
      <w:outlineLvl w:val="0"/>
    </w:pPr>
    <w:rPr>
      <w:rFonts w:asciiTheme="majorHAnsi" w:eastAsiaTheme="majorEastAsia" w:hAnsiTheme="majorHAnsi" w:cstheme="majorBidi"/>
      <w:color w:val="C00000"/>
      <w:sz w:val="32"/>
      <w:szCs w:val="32"/>
    </w:rPr>
  </w:style>
  <w:style w:type="paragraph" w:styleId="Heading2">
    <w:name w:val="heading 2"/>
    <w:basedOn w:val="Normal"/>
    <w:next w:val="Normal"/>
    <w:link w:val="Heading2Char"/>
    <w:uiPriority w:val="9"/>
    <w:unhideWhenUsed/>
    <w:qFormat/>
    <w:rsid w:val="008700D9"/>
    <w:pPr>
      <w:keepNext/>
      <w:keepLines/>
      <w:spacing w:before="40" w:after="60"/>
      <w:outlineLvl w:val="1"/>
    </w:pPr>
    <w:rPr>
      <w:rFonts w:eastAsiaTheme="majorEastAsia" w:cstheme="majorBidi"/>
      <w:b/>
      <w:color w:val="007596" w:themeColor="accent1" w:themeShade="BF"/>
      <w:szCs w:val="26"/>
    </w:rPr>
  </w:style>
  <w:style w:type="paragraph" w:styleId="Heading3">
    <w:name w:val="heading 3"/>
    <w:basedOn w:val="Normal"/>
    <w:next w:val="Normal"/>
    <w:link w:val="Heading3Char"/>
    <w:uiPriority w:val="9"/>
    <w:unhideWhenUsed/>
    <w:qFormat/>
    <w:rsid w:val="008700D9"/>
    <w:pPr>
      <w:keepNext/>
      <w:keepLines/>
      <w:spacing w:before="40"/>
      <w:ind w:left="360"/>
      <w:outlineLvl w:val="2"/>
    </w:pPr>
    <w:rPr>
      <w:rFonts w:eastAsiaTheme="majorEastAsia" w:cstheme="majorBidi"/>
      <w:color w:val="000000" w:themeColor="text1"/>
    </w:rPr>
  </w:style>
  <w:style w:type="paragraph" w:styleId="Heading5">
    <w:name w:val="heading 5"/>
    <w:basedOn w:val="Normal"/>
    <w:link w:val="Heading5Char"/>
    <w:uiPriority w:val="9"/>
    <w:qFormat/>
    <w:rsid w:val="009D0D40"/>
    <w:pPr>
      <w:numPr>
        <w:numId w:val="16"/>
      </w:numPr>
      <w:snapToGrid w:val="0"/>
      <w:outlineLvl w:val="4"/>
    </w:pPr>
    <w:rPr>
      <w:b/>
      <w:b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00D9"/>
    <w:rPr>
      <w:rFonts w:eastAsiaTheme="majorEastAsia" w:cstheme="majorBidi"/>
      <w:b/>
      <w:bCs/>
      <w:color w:val="007596" w:themeColor="accent1" w:themeShade="BF"/>
      <w:szCs w:val="26"/>
    </w:rPr>
  </w:style>
  <w:style w:type="paragraph" w:styleId="ListParagraph">
    <w:name w:val="List Paragraph"/>
    <w:basedOn w:val="Heading5"/>
    <w:uiPriority w:val="34"/>
    <w:qFormat/>
    <w:rsid w:val="001039E6"/>
    <w:pPr>
      <w:numPr>
        <w:numId w:val="17"/>
      </w:numPr>
    </w:pPr>
    <w:rPr>
      <w:b w:val="0"/>
    </w:rPr>
  </w:style>
  <w:style w:type="character" w:customStyle="1" w:styleId="apple-converted-space">
    <w:name w:val="apple-converted-space"/>
    <w:basedOn w:val="DefaultParagraphFont"/>
    <w:rsid w:val="001423DE"/>
  </w:style>
  <w:style w:type="character" w:styleId="Strong">
    <w:name w:val="Strong"/>
    <w:basedOn w:val="DefaultParagraphFont"/>
    <w:uiPriority w:val="22"/>
    <w:qFormat/>
    <w:rsid w:val="001423DE"/>
    <w:rPr>
      <w:b/>
      <w:bCs/>
    </w:rPr>
  </w:style>
  <w:style w:type="character" w:styleId="Hyperlink">
    <w:name w:val="Hyperlink"/>
    <w:basedOn w:val="DefaultParagraphFont"/>
    <w:uiPriority w:val="99"/>
    <w:unhideWhenUsed/>
    <w:rsid w:val="00AD7B83"/>
    <w:rPr>
      <w:color w:val="0000FF"/>
      <w:u w:val="single"/>
    </w:rPr>
  </w:style>
  <w:style w:type="character" w:customStyle="1" w:styleId="Heading5Char">
    <w:name w:val="Heading 5 Char"/>
    <w:basedOn w:val="DefaultParagraphFont"/>
    <w:link w:val="Heading5"/>
    <w:uiPriority w:val="9"/>
    <w:rsid w:val="009D0D40"/>
    <w:rPr>
      <w:rFonts w:asciiTheme="majorHAnsi" w:hAnsiTheme="majorHAnsi" w:cs="Arial"/>
      <w:b/>
      <w:color w:val="auto"/>
      <w:szCs w:val="20"/>
    </w:rPr>
  </w:style>
  <w:style w:type="paragraph" w:styleId="NormalWeb">
    <w:name w:val="Normal (Web)"/>
    <w:basedOn w:val="Normal"/>
    <w:uiPriority w:val="99"/>
    <w:unhideWhenUsed/>
    <w:rsid w:val="00711BF1"/>
    <w:pPr>
      <w:spacing w:before="100" w:beforeAutospacing="1" w:after="100" w:afterAutospacing="1"/>
    </w:pPr>
  </w:style>
  <w:style w:type="paragraph" w:styleId="Header">
    <w:name w:val="header"/>
    <w:basedOn w:val="Normal"/>
    <w:link w:val="HeaderChar"/>
    <w:uiPriority w:val="99"/>
    <w:unhideWhenUsed/>
    <w:rsid w:val="00436FD7"/>
    <w:pPr>
      <w:tabs>
        <w:tab w:val="center" w:pos="4680"/>
        <w:tab w:val="right" w:pos="9360"/>
      </w:tabs>
    </w:pPr>
    <w:rPr>
      <w:rFonts w:ascii="Trebuchet MS" w:eastAsia="Trebuchet MS" w:hAnsi="Trebuchet MS"/>
    </w:rPr>
  </w:style>
  <w:style w:type="character" w:customStyle="1" w:styleId="HeaderChar">
    <w:name w:val="Header Char"/>
    <w:basedOn w:val="DefaultParagraphFont"/>
    <w:link w:val="Header"/>
    <w:uiPriority w:val="99"/>
    <w:rsid w:val="00436FD7"/>
    <w:rPr>
      <w:rFonts w:ascii="Trebuchet MS" w:eastAsia="Trebuchet MS" w:hAnsi="Trebuchet MS" w:cs="Times New Roman"/>
      <w:color w:val="auto"/>
      <w:sz w:val="24"/>
      <w:szCs w:val="24"/>
    </w:rPr>
  </w:style>
  <w:style w:type="paragraph" w:styleId="Footer">
    <w:name w:val="footer"/>
    <w:basedOn w:val="Normal"/>
    <w:link w:val="FooterChar"/>
    <w:uiPriority w:val="99"/>
    <w:unhideWhenUsed/>
    <w:rsid w:val="00436FD7"/>
    <w:pPr>
      <w:tabs>
        <w:tab w:val="center" w:pos="4680"/>
        <w:tab w:val="right" w:pos="9360"/>
      </w:tabs>
    </w:pPr>
    <w:rPr>
      <w:rFonts w:ascii="Trebuchet MS" w:eastAsia="Trebuchet MS" w:hAnsi="Trebuchet MS"/>
    </w:rPr>
  </w:style>
  <w:style w:type="character" w:customStyle="1" w:styleId="FooterChar">
    <w:name w:val="Footer Char"/>
    <w:basedOn w:val="DefaultParagraphFont"/>
    <w:link w:val="Footer"/>
    <w:uiPriority w:val="99"/>
    <w:rsid w:val="00436FD7"/>
    <w:rPr>
      <w:rFonts w:ascii="Trebuchet MS" w:eastAsia="Trebuchet MS" w:hAnsi="Trebuchet MS" w:cs="Times New Roman"/>
      <w:color w:val="auto"/>
      <w:sz w:val="24"/>
      <w:szCs w:val="24"/>
    </w:rPr>
  </w:style>
  <w:style w:type="character" w:styleId="PageNumber">
    <w:name w:val="page number"/>
    <w:basedOn w:val="DefaultParagraphFont"/>
    <w:uiPriority w:val="99"/>
    <w:semiHidden/>
    <w:unhideWhenUsed/>
    <w:rsid w:val="003612DE"/>
  </w:style>
  <w:style w:type="character" w:customStyle="1" w:styleId="cit-name-surname">
    <w:name w:val="cit-name-surname"/>
    <w:basedOn w:val="DefaultParagraphFont"/>
    <w:rsid w:val="000D6254"/>
  </w:style>
  <w:style w:type="character" w:customStyle="1" w:styleId="cit-name-given-names">
    <w:name w:val="cit-name-given-names"/>
    <w:basedOn w:val="DefaultParagraphFont"/>
    <w:rsid w:val="000D6254"/>
  </w:style>
  <w:style w:type="character" w:customStyle="1" w:styleId="cit-etal">
    <w:name w:val="cit-etal"/>
    <w:basedOn w:val="DefaultParagraphFont"/>
    <w:rsid w:val="000D6254"/>
  </w:style>
  <w:style w:type="character" w:styleId="HTMLCite">
    <w:name w:val="HTML Cite"/>
    <w:basedOn w:val="DefaultParagraphFont"/>
    <w:uiPriority w:val="99"/>
    <w:semiHidden/>
    <w:unhideWhenUsed/>
    <w:rsid w:val="000D6254"/>
    <w:rPr>
      <w:i/>
      <w:iCs/>
    </w:rPr>
  </w:style>
  <w:style w:type="character" w:customStyle="1" w:styleId="cit-article-title">
    <w:name w:val="cit-article-title"/>
    <w:basedOn w:val="DefaultParagraphFont"/>
    <w:rsid w:val="000D6254"/>
  </w:style>
  <w:style w:type="character" w:customStyle="1" w:styleId="cit-pub-date">
    <w:name w:val="cit-pub-date"/>
    <w:basedOn w:val="DefaultParagraphFont"/>
    <w:rsid w:val="000D6254"/>
  </w:style>
  <w:style w:type="character" w:customStyle="1" w:styleId="cit-vol">
    <w:name w:val="cit-vol"/>
    <w:basedOn w:val="DefaultParagraphFont"/>
    <w:rsid w:val="000D6254"/>
  </w:style>
  <w:style w:type="character" w:customStyle="1" w:styleId="cit-elocation-id">
    <w:name w:val="cit-elocation-id"/>
    <w:basedOn w:val="DefaultParagraphFont"/>
    <w:rsid w:val="000D6254"/>
  </w:style>
  <w:style w:type="paragraph" w:styleId="Index1">
    <w:name w:val="index 1"/>
    <w:basedOn w:val="Normal"/>
    <w:next w:val="Normal"/>
    <w:autoRedefine/>
    <w:uiPriority w:val="99"/>
    <w:unhideWhenUsed/>
    <w:rsid w:val="00C10809"/>
    <w:pPr>
      <w:ind w:left="220" w:hanging="220"/>
    </w:pPr>
    <w:rPr>
      <w:rFonts w:asciiTheme="minorHAnsi" w:hAnsiTheme="minorHAnsi"/>
      <w:bCs w:val="0"/>
      <w:sz w:val="20"/>
      <w:szCs w:val="20"/>
    </w:rPr>
  </w:style>
  <w:style w:type="character" w:customStyle="1" w:styleId="Heading3Char">
    <w:name w:val="Heading 3 Char"/>
    <w:basedOn w:val="DefaultParagraphFont"/>
    <w:link w:val="Heading3"/>
    <w:uiPriority w:val="9"/>
    <w:rsid w:val="008700D9"/>
    <w:rPr>
      <w:rFonts w:eastAsiaTheme="majorEastAsia" w:cstheme="majorBidi"/>
      <w:bCs/>
      <w:color w:val="000000" w:themeColor="text1"/>
    </w:rPr>
  </w:style>
  <w:style w:type="paragraph" w:styleId="Index2">
    <w:name w:val="index 2"/>
    <w:basedOn w:val="Normal"/>
    <w:next w:val="Normal"/>
    <w:autoRedefine/>
    <w:uiPriority w:val="99"/>
    <w:unhideWhenUsed/>
    <w:rsid w:val="00C10809"/>
    <w:pPr>
      <w:ind w:left="440" w:hanging="220"/>
    </w:pPr>
    <w:rPr>
      <w:rFonts w:asciiTheme="minorHAnsi" w:hAnsiTheme="minorHAnsi"/>
      <w:bCs w:val="0"/>
      <w:sz w:val="20"/>
      <w:szCs w:val="20"/>
    </w:rPr>
  </w:style>
  <w:style w:type="paragraph" w:styleId="Index3">
    <w:name w:val="index 3"/>
    <w:basedOn w:val="Normal"/>
    <w:next w:val="Normal"/>
    <w:autoRedefine/>
    <w:uiPriority w:val="99"/>
    <w:unhideWhenUsed/>
    <w:rsid w:val="00C10809"/>
    <w:pPr>
      <w:ind w:left="660" w:hanging="220"/>
    </w:pPr>
    <w:rPr>
      <w:rFonts w:asciiTheme="minorHAnsi" w:hAnsiTheme="minorHAnsi"/>
      <w:bCs w:val="0"/>
      <w:sz w:val="20"/>
      <w:szCs w:val="20"/>
    </w:rPr>
  </w:style>
  <w:style w:type="paragraph" w:styleId="Index4">
    <w:name w:val="index 4"/>
    <w:basedOn w:val="Normal"/>
    <w:next w:val="Normal"/>
    <w:autoRedefine/>
    <w:uiPriority w:val="99"/>
    <w:unhideWhenUsed/>
    <w:rsid w:val="00C10809"/>
    <w:pPr>
      <w:ind w:left="880" w:hanging="220"/>
    </w:pPr>
    <w:rPr>
      <w:rFonts w:asciiTheme="minorHAnsi" w:hAnsiTheme="minorHAnsi"/>
      <w:bCs w:val="0"/>
      <w:sz w:val="20"/>
      <w:szCs w:val="20"/>
    </w:rPr>
  </w:style>
  <w:style w:type="paragraph" w:styleId="Index5">
    <w:name w:val="index 5"/>
    <w:basedOn w:val="Normal"/>
    <w:next w:val="Normal"/>
    <w:autoRedefine/>
    <w:uiPriority w:val="99"/>
    <w:unhideWhenUsed/>
    <w:rsid w:val="00C10809"/>
    <w:pPr>
      <w:ind w:left="1100" w:hanging="220"/>
    </w:pPr>
    <w:rPr>
      <w:rFonts w:asciiTheme="minorHAnsi" w:hAnsiTheme="minorHAnsi"/>
      <w:bCs w:val="0"/>
      <w:sz w:val="20"/>
      <w:szCs w:val="20"/>
    </w:rPr>
  </w:style>
  <w:style w:type="paragraph" w:styleId="Index6">
    <w:name w:val="index 6"/>
    <w:basedOn w:val="Normal"/>
    <w:next w:val="Normal"/>
    <w:autoRedefine/>
    <w:uiPriority w:val="99"/>
    <w:unhideWhenUsed/>
    <w:rsid w:val="00C10809"/>
    <w:pPr>
      <w:ind w:left="1320" w:hanging="220"/>
    </w:pPr>
    <w:rPr>
      <w:rFonts w:asciiTheme="minorHAnsi" w:hAnsiTheme="minorHAnsi"/>
      <w:bCs w:val="0"/>
      <w:sz w:val="20"/>
      <w:szCs w:val="20"/>
    </w:rPr>
  </w:style>
  <w:style w:type="paragraph" w:styleId="Index7">
    <w:name w:val="index 7"/>
    <w:basedOn w:val="Normal"/>
    <w:next w:val="Normal"/>
    <w:autoRedefine/>
    <w:uiPriority w:val="99"/>
    <w:unhideWhenUsed/>
    <w:rsid w:val="00C10809"/>
    <w:pPr>
      <w:ind w:left="1540" w:hanging="220"/>
    </w:pPr>
    <w:rPr>
      <w:rFonts w:asciiTheme="minorHAnsi" w:hAnsiTheme="minorHAnsi"/>
      <w:bCs w:val="0"/>
      <w:sz w:val="20"/>
      <w:szCs w:val="20"/>
    </w:rPr>
  </w:style>
  <w:style w:type="paragraph" w:styleId="Index8">
    <w:name w:val="index 8"/>
    <w:basedOn w:val="Normal"/>
    <w:next w:val="Normal"/>
    <w:autoRedefine/>
    <w:uiPriority w:val="99"/>
    <w:unhideWhenUsed/>
    <w:rsid w:val="00C10809"/>
    <w:pPr>
      <w:ind w:left="1760" w:hanging="220"/>
    </w:pPr>
    <w:rPr>
      <w:rFonts w:asciiTheme="minorHAnsi" w:hAnsiTheme="minorHAnsi"/>
      <w:bCs w:val="0"/>
      <w:sz w:val="20"/>
      <w:szCs w:val="20"/>
    </w:rPr>
  </w:style>
  <w:style w:type="paragraph" w:styleId="Index9">
    <w:name w:val="index 9"/>
    <w:basedOn w:val="Normal"/>
    <w:next w:val="Normal"/>
    <w:autoRedefine/>
    <w:uiPriority w:val="99"/>
    <w:unhideWhenUsed/>
    <w:rsid w:val="00C10809"/>
    <w:pPr>
      <w:ind w:left="1980" w:hanging="220"/>
    </w:pPr>
    <w:rPr>
      <w:rFonts w:asciiTheme="minorHAnsi" w:hAnsiTheme="minorHAnsi"/>
      <w:bCs w:val="0"/>
      <w:sz w:val="20"/>
      <w:szCs w:val="20"/>
    </w:rPr>
  </w:style>
  <w:style w:type="paragraph" w:styleId="IndexHeading">
    <w:name w:val="index heading"/>
    <w:basedOn w:val="Normal"/>
    <w:next w:val="Index1"/>
    <w:uiPriority w:val="99"/>
    <w:unhideWhenUsed/>
    <w:rsid w:val="00C10809"/>
    <w:pPr>
      <w:spacing w:before="120" w:after="120"/>
    </w:pPr>
    <w:rPr>
      <w:rFonts w:asciiTheme="minorHAnsi" w:hAnsiTheme="minorHAnsi"/>
      <w:b/>
      <w:i/>
      <w:iCs/>
      <w:sz w:val="20"/>
      <w:szCs w:val="20"/>
    </w:rPr>
  </w:style>
  <w:style w:type="character" w:customStyle="1" w:styleId="Heading1Char">
    <w:name w:val="Heading 1 Char"/>
    <w:basedOn w:val="DefaultParagraphFont"/>
    <w:link w:val="Heading1"/>
    <w:uiPriority w:val="9"/>
    <w:rsid w:val="008700D9"/>
    <w:rPr>
      <w:rFonts w:asciiTheme="majorHAnsi" w:eastAsiaTheme="majorEastAsia" w:hAnsiTheme="majorHAnsi" w:cstheme="majorBidi"/>
      <w:bCs/>
      <w:color w:val="C00000"/>
      <w:sz w:val="32"/>
      <w:szCs w:val="32"/>
    </w:rPr>
  </w:style>
  <w:style w:type="paragraph" w:styleId="TOC1">
    <w:name w:val="toc 1"/>
    <w:basedOn w:val="Normal"/>
    <w:next w:val="Normal"/>
    <w:autoRedefine/>
    <w:uiPriority w:val="39"/>
    <w:unhideWhenUsed/>
    <w:rsid w:val="00E72F39"/>
    <w:pPr>
      <w:spacing w:before="120" w:after="120"/>
    </w:pPr>
    <w:rPr>
      <w:rFonts w:asciiTheme="minorHAnsi" w:hAnsiTheme="minorHAnsi"/>
      <w:b/>
      <w:caps/>
      <w:sz w:val="20"/>
      <w:szCs w:val="20"/>
    </w:rPr>
  </w:style>
  <w:style w:type="paragraph" w:styleId="TOC2">
    <w:name w:val="toc 2"/>
    <w:basedOn w:val="Normal"/>
    <w:next w:val="Normal"/>
    <w:autoRedefine/>
    <w:uiPriority w:val="39"/>
    <w:unhideWhenUsed/>
    <w:rsid w:val="00E72F39"/>
    <w:pPr>
      <w:ind w:left="220"/>
    </w:pPr>
    <w:rPr>
      <w:rFonts w:asciiTheme="minorHAnsi" w:hAnsiTheme="minorHAnsi"/>
      <w:bCs w:val="0"/>
      <w:smallCaps/>
      <w:sz w:val="20"/>
      <w:szCs w:val="20"/>
    </w:rPr>
  </w:style>
  <w:style w:type="paragraph" w:styleId="TOC3">
    <w:name w:val="toc 3"/>
    <w:basedOn w:val="Normal"/>
    <w:next w:val="Normal"/>
    <w:autoRedefine/>
    <w:uiPriority w:val="39"/>
    <w:unhideWhenUsed/>
    <w:rsid w:val="00E72F39"/>
    <w:pPr>
      <w:ind w:left="440"/>
    </w:pPr>
    <w:rPr>
      <w:rFonts w:asciiTheme="minorHAnsi" w:hAnsiTheme="minorHAnsi"/>
      <w:bCs w:val="0"/>
      <w:i/>
      <w:iCs/>
      <w:sz w:val="20"/>
      <w:szCs w:val="20"/>
    </w:rPr>
  </w:style>
  <w:style w:type="paragraph" w:styleId="TOC4">
    <w:name w:val="toc 4"/>
    <w:basedOn w:val="Normal"/>
    <w:next w:val="Normal"/>
    <w:autoRedefine/>
    <w:uiPriority w:val="39"/>
    <w:unhideWhenUsed/>
    <w:rsid w:val="00E72F39"/>
    <w:pPr>
      <w:ind w:left="660"/>
    </w:pPr>
    <w:rPr>
      <w:rFonts w:asciiTheme="minorHAnsi" w:hAnsiTheme="minorHAnsi"/>
      <w:bCs w:val="0"/>
      <w:sz w:val="18"/>
      <w:szCs w:val="18"/>
    </w:rPr>
  </w:style>
  <w:style w:type="paragraph" w:styleId="TOC5">
    <w:name w:val="toc 5"/>
    <w:basedOn w:val="Normal"/>
    <w:next w:val="Normal"/>
    <w:autoRedefine/>
    <w:uiPriority w:val="39"/>
    <w:unhideWhenUsed/>
    <w:rsid w:val="00E72F39"/>
    <w:pPr>
      <w:ind w:left="880"/>
    </w:pPr>
    <w:rPr>
      <w:rFonts w:asciiTheme="minorHAnsi" w:hAnsiTheme="minorHAnsi"/>
      <w:bCs w:val="0"/>
      <w:sz w:val="18"/>
      <w:szCs w:val="18"/>
    </w:rPr>
  </w:style>
  <w:style w:type="paragraph" w:styleId="TOC6">
    <w:name w:val="toc 6"/>
    <w:basedOn w:val="Normal"/>
    <w:next w:val="Normal"/>
    <w:autoRedefine/>
    <w:uiPriority w:val="39"/>
    <w:unhideWhenUsed/>
    <w:rsid w:val="00E72F39"/>
    <w:pPr>
      <w:ind w:left="1100"/>
    </w:pPr>
    <w:rPr>
      <w:rFonts w:asciiTheme="minorHAnsi" w:hAnsiTheme="minorHAnsi"/>
      <w:bCs w:val="0"/>
      <w:sz w:val="18"/>
      <w:szCs w:val="18"/>
    </w:rPr>
  </w:style>
  <w:style w:type="paragraph" w:styleId="TOC7">
    <w:name w:val="toc 7"/>
    <w:basedOn w:val="Normal"/>
    <w:next w:val="Normal"/>
    <w:autoRedefine/>
    <w:uiPriority w:val="39"/>
    <w:unhideWhenUsed/>
    <w:rsid w:val="00E72F39"/>
    <w:pPr>
      <w:ind w:left="1320"/>
    </w:pPr>
    <w:rPr>
      <w:rFonts w:asciiTheme="minorHAnsi" w:hAnsiTheme="minorHAnsi"/>
      <w:bCs w:val="0"/>
      <w:sz w:val="18"/>
      <w:szCs w:val="18"/>
    </w:rPr>
  </w:style>
  <w:style w:type="paragraph" w:styleId="TOC8">
    <w:name w:val="toc 8"/>
    <w:basedOn w:val="Normal"/>
    <w:next w:val="Normal"/>
    <w:autoRedefine/>
    <w:uiPriority w:val="39"/>
    <w:unhideWhenUsed/>
    <w:rsid w:val="00E72F39"/>
    <w:pPr>
      <w:ind w:left="1540"/>
    </w:pPr>
    <w:rPr>
      <w:rFonts w:asciiTheme="minorHAnsi" w:hAnsiTheme="minorHAnsi"/>
      <w:bCs w:val="0"/>
      <w:sz w:val="18"/>
      <w:szCs w:val="18"/>
    </w:rPr>
  </w:style>
  <w:style w:type="paragraph" w:styleId="TOC9">
    <w:name w:val="toc 9"/>
    <w:basedOn w:val="Normal"/>
    <w:next w:val="Normal"/>
    <w:autoRedefine/>
    <w:uiPriority w:val="39"/>
    <w:unhideWhenUsed/>
    <w:rsid w:val="00E72F39"/>
    <w:pPr>
      <w:ind w:left="1760"/>
    </w:pPr>
    <w:rPr>
      <w:rFonts w:asciiTheme="minorHAnsi" w:hAnsiTheme="minorHAnsi"/>
      <w:bCs w:val="0"/>
      <w:sz w:val="18"/>
      <w:szCs w:val="18"/>
    </w:rPr>
  </w:style>
  <w:style w:type="paragraph" w:styleId="EndnoteText">
    <w:name w:val="endnote text"/>
    <w:basedOn w:val="Normal"/>
    <w:link w:val="EndnoteTextChar"/>
    <w:uiPriority w:val="99"/>
    <w:semiHidden/>
    <w:unhideWhenUsed/>
    <w:rsid w:val="00AA77A6"/>
    <w:rPr>
      <w:sz w:val="20"/>
      <w:szCs w:val="20"/>
    </w:rPr>
  </w:style>
  <w:style w:type="character" w:customStyle="1" w:styleId="EndnoteTextChar">
    <w:name w:val="Endnote Text Char"/>
    <w:basedOn w:val="DefaultParagraphFont"/>
    <w:link w:val="EndnoteText"/>
    <w:uiPriority w:val="99"/>
    <w:semiHidden/>
    <w:rsid w:val="00AA77A6"/>
    <w:rPr>
      <w:rFonts w:cs="Arial"/>
      <w:bCs/>
      <w:color w:val="auto"/>
      <w:sz w:val="20"/>
      <w:szCs w:val="20"/>
    </w:rPr>
  </w:style>
  <w:style w:type="character" w:styleId="EndnoteReference">
    <w:name w:val="endnote reference"/>
    <w:basedOn w:val="DefaultParagraphFont"/>
    <w:uiPriority w:val="99"/>
    <w:semiHidden/>
    <w:unhideWhenUsed/>
    <w:rsid w:val="00AA77A6"/>
    <w:rPr>
      <w:vertAlign w:val="superscript"/>
    </w:rPr>
  </w:style>
  <w:style w:type="paragraph" w:styleId="FootnoteText">
    <w:name w:val="footnote text"/>
    <w:basedOn w:val="Normal"/>
    <w:link w:val="FootnoteTextChar"/>
    <w:uiPriority w:val="99"/>
    <w:semiHidden/>
    <w:unhideWhenUsed/>
    <w:rsid w:val="00224F4F"/>
    <w:rPr>
      <w:sz w:val="20"/>
      <w:szCs w:val="20"/>
    </w:rPr>
  </w:style>
  <w:style w:type="character" w:customStyle="1" w:styleId="FootnoteTextChar">
    <w:name w:val="Footnote Text Char"/>
    <w:basedOn w:val="DefaultParagraphFont"/>
    <w:link w:val="FootnoteText"/>
    <w:uiPriority w:val="99"/>
    <w:semiHidden/>
    <w:rsid w:val="00224F4F"/>
    <w:rPr>
      <w:rFonts w:cs="Arial"/>
      <w:bCs/>
      <w:color w:val="auto"/>
      <w:sz w:val="20"/>
      <w:szCs w:val="20"/>
    </w:rPr>
  </w:style>
  <w:style w:type="character" w:styleId="FootnoteReference">
    <w:name w:val="footnote reference"/>
    <w:basedOn w:val="DefaultParagraphFont"/>
    <w:uiPriority w:val="99"/>
    <w:semiHidden/>
    <w:unhideWhenUsed/>
    <w:rsid w:val="00224F4F"/>
    <w:rPr>
      <w:vertAlign w:val="superscript"/>
    </w:rPr>
  </w:style>
  <w:style w:type="character" w:customStyle="1" w:styleId="UnresolvedMention1">
    <w:name w:val="Unresolved Mention1"/>
    <w:basedOn w:val="DefaultParagraphFont"/>
    <w:uiPriority w:val="99"/>
    <w:rsid w:val="0000337D"/>
    <w:rPr>
      <w:color w:val="605E5C"/>
      <w:shd w:val="clear" w:color="auto" w:fill="E1DFDD"/>
    </w:rPr>
  </w:style>
  <w:style w:type="paragraph" w:styleId="NoSpacing">
    <w:name w:val="No Spacing"/>
    <w:link w:val="NoSpacingChar"/>
    <w:uiPriority w:val="1"/>
    <w:qFormat/>
    <w:rsid w:val="002002FE"/>
    <w:pPr>
      <w:spacing w:after="0" w:line="240" w:lineRule="auto"/>
    </w:pPr>
    <w:rPr>
      <w:rFonts w:asciiTheme="minorHAnsi" w:eastAsiaTheme="minorEastAsia" w:hAnsiTheme="minorHAnsi" w:cstheme="minorBidi"/>
      <w:color w:val="auto"/>
    </w:rPr>
  </w:style>
  <w:style w:type="character" w:customStyle="1" w:styleId="NoSpacingChar">
    <w:name w:val="No Spacing Char"/>
    <w:basedOn w:val="DefaultParagraphFont"/>
    <w:link w:val="NoSpacing"/>
    <w:uiPriority w:val="1"/>
    <w:rsid w:val="002002FE"/>
    <w:rPr>
      <w:rFonts w:asciiTheme="minorHAnsi" w:eastAsiaTheme="minorEastAsia" w:hAnsiTheme="minorHAnsi" w:cstheme="minorBidi"/>
      <w:color w:val="auto"/>
    </w:rPr>
  </w:style>
  <w:style w:type="paragraph" w:styleId="TOCHeading">
    <w:name w:val="TOC Heading"/>
    <w:basedOn w:val="Heading1"/>
    <w:next w:val="Normal"/>
    <w:uiPriority w:val="39"/>
    <w:unhideWhenUsed/>
    <w:qFormat/>
    <w:rsid w:val="00655AFD"/>
    <w:pPr>
      <w:spacing w:line="259" w:lineRule="auto"/>
      <w:textAlignment w:val="auto"/>
      <w:outlineLvl w:val="9"/>
    </w:pPr>
    <w:rPr>
      <w:bCs w:val="0"/>
      <w:color w:val="007596" w:themeColor="accent1" w:themeShade="BF"/>
      <w:lang w:eastAsia="en-US"/>
    </w:rPr>
  </w:style>
  <w:style w:type="paragraph" w:styleId="BalloonText">
    <w:name w:val="Balloon Text"/>
    <w:basedOn w:val="Normal"/>
    <w:link w:val="BalloonTextChar"/>
    <w:uiPriority w:val="99"/>
    <w:semiHidden/>
    <w:unhideWhenUsed/>
    <w:rsid w:val="006C59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9AC"/>
    <w:rPr>
      <w:rFonts w:ascii="Segoe UI" w:hAnsi="Segoe UI" w:cs="Segoe UI"/>
      <w:bCs/>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6747">
      <w:bodyDiv w:val="1"/>
      <w:marLeft w:val="0"/>
      <w:marRight w:val="0"/>
      <w:marTop w:val="0"/>
      <w:marBottom w:val="0"/>
      <w:divBdr>
        <w:top w:val="none" w:sz="0" w:space="0" w:color="auto"/>
        <w:left w:val="none" w:sz="0" w:space="0" w:color="auto"/>
        <w:bottom w:val="none" w:sz="0" w:space="0" w:color="auto"/>
        <w:right w:val="none" w:sz="0" w:space="0" w:color="auto"/>
      </w:divBdr>
    </w:div>
    <w:div w:id="78530636">
      <w:bodyDiv w:val="1"/>
      <w:marLeft w:val="0"/>
      <w:marRight w:val="0"/>
      <w:marTop w:val="0"/>
      <w:marBottom w:val="0"/>
      <w:divBdr>
        <w:top w:val="none" w:sz="0" w:space="0" w:color="auto"/>
        <w:left w:val="none" w:sz="0" w:space="0" w:color="auto"/>
        <w:bottom w:val="none" w:sz="0" w:space="0" w:color="auto"/>
        <w:right w:val="none" w:sz="0" w:space="0" w:color="auto"/>
      </w:divBdr>
    </w:div>
    <w:div w:id="121504284">
      <w:bodyDiv w:val="1"/>
      <w:marLeft w:val="0"/>
      <w:marRight w:val="0"/>
      <w:marTop w:val="0"/>
      <w:marBottom w:val="0"/>
      <w:divBdr>
        <w:top w:val="none" w:sz="0" w:space="0" w:color="auto"/>
        <w:left w:val="none" w:sz="0" w:space="0" w:color="auto"/>
        <w:bottom w:val="none" w:sz="0" w:space="0" w:color="auto"/>
        <w:right w:val="none" w:sz="0" w:space="0" w:color="auto"/>
      </w:divBdr>
    </w:div>
    <w:div w:id="152455036">
      <w:bodyDiv w:val="1"/>
      <w:marLeft w:val="0"/>
      <w:marRight w:val="0"/>
      <w:marTop w:val="0"/>
      <w:marBottom w:val="0"/>
      <w:divBdr>
        <w:top w:val="none" w:sz="0" w:space="0" w:color="auto"/>
        <w:left w:val="none" w:sz="0" w:space="0" w:color="auto"/>
        <w:bottom w:val="none" w:sz="0" w:space="0" w:color="auto"/>
        <w:right w:val="none" w:sz="0" w:space="0" w:color="auto"/>
      </w:divBdr>
    </w:div>
    <w:div w:id="163206475">
      <w:bodyDiv w:val="1"/>
      <w:marLeft w:val="0"/>
      <w:marRight w:val="0"/>
      <w:marTop w:val="0"/>
      <w:marBottom w:val="0"/>
      <w:divBdr>
        <w:top w:val="none" w:sz="0" w:space="0" w:color="auto"/>
        <w:left w:val="none" w:sz="0" w:space="0" w:color="auto"/>
        <w:bottom w:val="none" w:sz="0" w:space="0" w:color="auto"/>
        <w:right w:val="none" w:sz="0" w:space="0" w:color="auto"/>
      </w:divBdr>
    </w:div>
    <w:div w:id="226384152">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39872702">
      <w:bodyDiv w:val="1"/>
      <w:marLeft w:val="0"/>
      <w:marRight w:val="0"/>
      <w:marTop w:val="0"/>
      <w:marBottom w:val="0"/>
      <w:divBdr>
        <w:top w:val="none" w:sz="0" w:space="0" w:color="auto"/>
        <w:left w:val="none" w:sz="0" w:space="0" w:color="auto"/>
        <w:bottom w:val="none" w:sz="0" w:space="0" w:color="auto"/>
        <w:right w:val="none" w:sz="0" w:space="0" w:color="auto"/>
      </w:divBdr>
    </w:div>
    <w:div w:id="254824058">
      <w:bodyDiv w:val="1"/>
      <w:marLeft w:val="0"/>
      <w:marRight w:val="0"/>
      <w:marTop w:val="0"/>
      <w:marBottom w:val="0"/>
      <w:divBdr>
        <w:top w:val="none" w:sz="0" w:space="0" w:color="auto"/>
        <w:left w:val="none" w:sz="0" w:space="0" w:color="auto"/>
        <w:bottom w:val="none" w:sz="0" w:space="0" w:color="auto"/>
        <w:right w:val="none" w:sz="0" w:space="0" w:color="auto"/>
      </w:divBdr>
    </w:div>
    <w:div w:id="257562517">
      <w:bodyDiv w:val="1"/>
      <w:marLeft w:val="0"/>
      <w:marRight w:val="0"/>
      <w:marTop w:val="0"/>
      <w:marBottom w:val="0"/>
      <w:divBdr>
        <w:top w:val="none" w:sz="0" w:space="0" w:color="auto"/>
        <w:left w:val="none" w:sz="0" w:space="0" w:color="auto"/>
        <w:bottom w:val="none" w:sz="0" w:space="0" w:color="auto"/>
        <w:right w:val="none" w:sz="0" w:space="0" w:color="auto"/>
      </w:divBdr>
      <w:divsChild>
        <w:div w:id="1249541232">
          <w:marLeft w:val="0"/>
          <w:marRight w:val="0"/>
          <w:marTop w:val="0"/>
          <w:marBottom w:val="0"/>
          <w:divBdr>
            <w:top w:val="none" w:sz="0" w:space="0" w:color="auto"/>
            <w:left w:val="none" w:sz="0" w:space="0" w:color="auto"/>
            <w:bottom w:val="none" w:sz="0" w:space="0" w:color="auto"/>
            <w:right w:val="none" w:sz="0" w:space="0" w:color="auto"/>
          </w:divBdr>
          <w:divsChild>
            <w:div w:id="1083255616">
              <w:marLeft w:val="0"/>
              <w:marRight w:val="0"/>
              <w:marTop w:val="0"/>
              <w:marBottom w:val="0"/>
              <w:divBdr>
                <w:top w:val="none" w:sz="0" w:space="0" w:color="auto"/>
                <w:left w:val="none" w:sz="0" w:space="0" w:color="auto"/>
                <w:bottom w:val="none" w:sz="0" w:space="0" w:color="auto"/>
                <w:right w:val="none" w:sz="0" w:space="0" w:color="auto"/>
              </w:divBdr>
              <w:divsChild>
                <w:div w:id="69678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7827">
      <w:bodyDiv w:val="1"/>
      <w:marLeft w:val="0"/>
      <w:marRight w:val="0"/>
      <w:marTop w:val="0"/>
      <w:marBottom w:val="0"/>
      <w:divBdr>
        <w:top w:val="none" w:sz="0" w:space="0" w:color="auto"/>
        <w:left w:val="none" w:sz="0" w:space="0" w:color="auto"/>
        <w:bottom w:val="none" w:sz="0" w:space="0" w:color="auto"/>
        <w:right w:val="none" w:sz="0" w:space="0" w:color="auto"/>
      </w:divBdr>
    </w:div>
    <w:div w:id="295571202">
      <w:bodyDiv w:val="1"/>
      <w:marLeft w:val="0"/>
      <w:marRight w:val="0"/>
      <w:marTop w:val="0"/>
      <w:marBottom w:val="0"/>
      <w:divBdr>
        <w:top w:val="none" w:sz="0" w:space="0" w:color="auto"/>
        <w:left w:val="none" w:sz="0" w:space="0" w:color="auto"/>
        <w:bottom w:val="none" w:sz="0" w:space="0" w:color="auto"/>
        <w:right w:val="none" w:sz="0" w:space="0" w:color="auto"/>
      </w:divBdr>
      <w:divsChild>
        <w:div w:id="271281534">
          <w:marLeft w:val="0"/>
          <w:marRight w:val="0"/>
          <w:marTop w:val="0"/>
          <w:marBottom w:val="0"/>
          <w:divBdr>
            <w:top w:val="none" w:sz="0" w:space="0" w:color="auto"/>
            <w:left w:val="none" w:sz="0" w:space="0" w:color="auto"/>
            <w:bottom w:val="none" w:sz="0" w:space="0" w:color="auto"/>
            <w:right w:val="none" w:sz="0" w:space="0" w:color="auto"/>
          </w:divBdr>
          <w:divsChild>
            <w:div w:id="1392343913">
              <w:marLeft w:val="0"/>
              <w:marRight w:val="0"/>
              <w:marTop w:val="0"/>
              <w:marBottom w:val="0"/>
              <w:divBdr>
                <w:top w:val="none" w:sz="0" w:space="0" w:color="auto"/>
                <w:left w:val="none" w:sz="0" w:space="0" w:color="auto"/>
                <w:bottom w:val="none" w:sz="0" w:space="0" w:color="auto"/>
                <w:right w:val="none" w:sz="0" w:space="0" w:color="auto"/>
              </w:divBdr>
              <w:divsChild>
                <w:div w:id="17956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28223">
      <w:bodyDiv w:val="1"/>
      <w:marLeft w:val="0"/>
      <w:marRight w:val="0"/>
      <w:marTop w:val="0"/>
      <w:marBottom w:val="0"/>
      <w:divBdr>
        <w:top w:val="none" w:sz="0" w:space="0" w:color="auto"/>
        <w:left w:val="none" w:sz="0" w:space="0" w:color="auto"/>
        <w:bottom w:val="none" w:sz="0" w:space="0" w:color="auto"/>
        <w:right w:val="none" w:sz="0" w:space="0" w:color="auto"/>
      </w:divBdr>
    </w:div>
    <w:div w:id="369497777">
      <w:bodyDiv w:val="1"/>
      <w:marLeft w:val="0"/>
      <w:marRight w:val="0"/>
      <w:marTop w:val="0"/>
      <w:marBottom w:val="0"/>
      <w:divBdr>
        <w:top w:val="none" w:sz="0" w:space="0" w:color="auto"/>
        <w:left w:val="none" w:sz="0" w:space="0" w:color="auto"/>
        <w:bottom w:val="none" w:sz="0" w:space="0" w:color="auto"/>
        <w:right w:val="none" w:sz="0" w:space="0" w:color="auto"/>
      </w:divBdr>
    </w:div>
    <w:div w:id="376247472">
      <w:bodyDiv w:val="1"/>
      <w:marLeft w:val="0"/>
      <w:marRight w:val="0"/>
      <w:marTop w:val="0"/>
      <w:marBottom w:val="0"/>
      <w:divBdr>
        <w:top w:val="none" w:sz="0" w:space="0" w:color="auto"/>
        <w:left w:val="none" w:sz="0" w:space="0" w:color="auto"/>
        <w:bottom w:val="none" w:sz="0" w:space="0" w:color="auto"/>
        <w:right w:val="none" w:sz="0" w:space="0" w:color="auto"/>
      </w:divBdr>
    </w:div>
    <w:div w:id="376471134">
      <w:bodyDiv w:val="1"/>
      <w:marLeft w:val="0"/>
      <w:marRight w:val="0"/>
      <w:marTop w:val="0"/>
      <w:marBottom w:val="0"/>
      <w:divBdr>
        <w:top w:val="none" w:sz="0" w:space="0" w:color="auto"/>
        <w:left w:val="none" w:sz="0" w:space="0" w:color="auto"/>
        <w:bottom w:val="none" w:sz="0" w:space="0" w:color="auto"/>
        <w:right w:val="none" w:sz="0" w:space="0" w:color="auto"/>
      </w:divBdr>
    </w:div>
    <w:div w:id="389770902">
      <w:bodyDiv w:val="1"/>
      <w:marLeft w:val="0"/>
      <w:marRight w:val="0"/>
      <w:marTop w:val="0"/>
      <w:marBottom w:val="0"/>
      <w:divBdr>
        <w:top w:val="none" w:sz="0" w:space="0" w:color="auto"/>
        <w:left w:val="none" w:sz="0" w:space="0" w:color="auto"/>
        <w:bottom w:val="none" w:sz="0" w:space="0" w:color="auto"/>
        <w:right w:val="none" w:sz="0" w:space="0" w:color="auto"/>
      </w:divBdr>
    </w:div>
    <w:div w:id="441150489">
      <w:bodyDiv w:val="1"/>
      <w:marLeft w:val="0"/>
      <w:marRight w:val="0"/>
      <w:marTop w:val="0"/>
      <w:marBottom w:val="0"/>
      <w:divBdr>
        <w:top w:val="none" w:sz="0" w:space="0" w:color="auto"/>
        <w:left w:val="none" w:sz="0" w:space="0" w:color="auto"/>
        <w:bottom w:val="none" w:sz="0" w:space="0" w:color="auto"/>
        <w:right w:val="none" w:sz="0" w:space="0" w:color="auto"/>
      </w:divBdr>
    </w:div>
    <w:div w:id="498815922">
      <w:bodyDiv w:val="1"/>
      <w:marLeft w:val="0"/>
      <w:marRight w:val="0"/>
      <w:marTop w:val="0"/>
      <w:marBottom w:val="0"/>
      <w:divBdr>
        <w:top w:val="none" w:sz="0" w:space="0" w:color="auto"/>
        <w:left w:val="none" w:sz="0" w:space="0" w:color="auto"/>
        <w:bottom w:val="none" w:sz="0" w:space="0" w:color="auto"/>
        <w:right w:val="none" w:sz="0" w:space="0" w:color="auto"/>
      </w:divBdr>
    </w:div>
    <w:div w:id="535047288">
      <w:bodyDiv w:val="1"/>
      <w:marLeft w:val="0"/>
      <w:marRight w:val="0"/>
      <w:marTop w:val="0"/>
      <w:marBottom w:val="0"/>
      <w:divBdr>
        <w:top w:val="none" w:sz="0" w:space="0" w:color="auto"/>
        <w:left w:val="none" w:sz="0" w:space="0" w:color="auto"/>
        <w:bottom w:val="none" w:sz="0" w:space="0" w:color="auto"/>
        <w:right w:val="none" w:sz="0" w:space="0" w:color="auto"/>
      </w:divBdr>
    </w:div>
    <w:div w:id="580217161">
      <w:bodyDiv w:val="1"/>
      <w:marLeft w:val="0"/>
      <w:marRight w:val="0"/>
      <w:marTop w:val="0"/>
      <w:marBottom w:val="0"/>
      <w:divBdr>
        <w:top w:val="none" w:sz="0" w:space="0" w:color="auto"/>
        <w:left w:val="none" w:sz="0" w:space="0" w:color="auto"/>
        <w:bottom w:val="none" w:sz="0" w:space="0" w:color="auto"/>
        <w:right w:val="none" w:sz="0" w:space="0" w:color="auto"/>
      </w:divBdr>
    </w:div>
    <w:div w:id="664090768">
      <w:bodyDiv w:val="1"/>
      <w:marLeft w:val="0"/>
      <w:marRight w:val="0"/>
      <w:marTop w:val="0"/>
      <w:marBottom w:val="0"/>
      <w:divBdr>
        <w:top w:val="none" w:sz="0" w:space="0" w:color="auto"/>
        <w:left w:val="none" w:sz="0" w:space="0" w:color="auto"/>
        <w:bottom w:val="none" w:sz="0" w:space="0" w:color="auto"/>
        <w:right w:val="none" w:sz="0" w:space="0" w:color="auto"/>
      </w:divBdr>
    </w:div>
    <w:div w:id="675770975">
      <w:bodyDiv w:val="1"/>
      <w:marLeft w:val="0"/>
      <w:marRight w:val="0"/>
      <w:marTop w:val="0"/>
      <w:marBottom w:val="0"/>
      <w:divBdr>
        <w:top w:val="none" w:sz="0" w:space="0" w:color="auto"/>
        <w:left w:val="none" w:sz="0" w:space="0" w:color="auto"/>
        <w:bottom w:val="none" w:sz="0" w:space="0" w:color="auto"/>
        <w:right w:val="none" w:sz="0" w:space="0" w:color="auto"/>
      </w:divBdr>
    </w:div>
    <w:div w:id="688718818">
      <w:bodyDiv w:val="1"/>
      <w:marLeft w:val="0"/>
      <w:marRight w:val="0"/>
      <w:marTop w:val="0"/>
      <w:marBottom w:val="0"/>
      <w:divBdr>
        <w:top w:val="none" w:sz="0" w:space="0" w:color="auto"/>
        <w:left w:val="none" w:sz="0" w:space="0" w:color="auto"/>
        <w:bottom w:val="none" w:sz="0" w:space="0" w:color="auto"/>
        <w:right w:val="none" w:sz="0" w:space="0" w:color="auto"/>
      </w:divBdr>
    </w:div>
    <w:div w:id="721028580">
      <w:bodyDiv w:val="1"/>
      <w:marLeft w:val="0"/>
      <w:marRight w:val="0"/>
      <w:marTop w:val="0"/>
      <w:marBottom w:val="0"/>
      <w:divBdr>
        <w:top w:val="none" w:sz="0" w:space="0" w:color="auto"/>
        <w:left w:val="none" w:sz="0" w:space="0" w:color="auto"/>
        <w:bottom w:val="none" w:sz="0" w:space="0" w:color="auto"/>
        <w:right w:val="none" w:sz="0" w:space="0" w:color="auto"/>
      </w:divBdr>
    </w:div>
    <w:div w:id="721557396">
      <w:bodyDiv w:val="1"/>
      <w:marLeft w:val="0"/>
      <w:marRight w:val="0"/>
      <w:marTop w:val="0"/>
      <w:marBottom w:val="0"/>
      <w:divBdr>
        <w:top w:val="none" w:sz="0" w:space="0" w:color="auto"/>
        <w:left w:val="none" w:sz="0" w:space="0" w:color="auto"/>
        <w:bottom w:val="none" w:sz="0" w:space="0" w:color="auto"/>
        <w:right w:val="none" w:sz="0" w:space="0" w:color="auto"/>
      </w:divBdr>
    </w:div>
    <w:div w:id="729496294">
      <w:bodyDiv w:val="1"/>
      <w:marLeft w:val="0"/>
      <w:marRight w:val="0"/>
      <w:marTop w:val="0"/>
      <w:marBottom w:val="0"/>
      <w:divBdr>
        <w:top w:val="none" w:sz="0" w:space="0" w:color="auto"/>
        <w:left w:val="none" w:sz="0" w:space="0" w:color="auto"/>
        <w:bottom w:val="none" w:sz="0" w:space="0" w:color="auto"/>
        <w:right w:val="none" w:sz="0" w:space="0" w:color="auto"/>
      </w:divBdr>
    </w:div>
    <w:div w:id="818689512">
      <w:bodyDiv w:val="1"/>
      <w:marLeft w:val="0"/>
      <w:marRight w:val="0"/>
      <w:marTop w:val="0"/>
      <w:marBottom w:val="0"/>
      <w:divBdr>
        <w:top w:val="none" w:sz="0" w:space="0" w:color="auto"/>
        <w:left w:val="none" w:sz="0" w:space="0" w:color="auto"/>
        <w:bottom w:val="none" w:sz="0" w:space="0" w:color="auto"/>
        <w:right w:val="none" w:sz="0" w:space="0" w:color="auto"/>
      </w:divBdr>
    </w:div>
    <w:div w:id="864900394">
      <w:bodyDiv w:val="1"/>
      <w:marLeft w:val="0"/>
      <w:marRight w:val="0"/>
      <w:marTop w:val="0"/>
      <w:marBottom w:val="0"/>
      <w:divBdr>
        <w:top w:val="none" w:sz="0" w:space="0" w:color="auto"/>
        <w:left w:val="none" w:sz="0" w:space="0" w:color="auto"/>
        <w:bottom w:val="none" w:sz="0" w:space="0" w:color="auto"/>
        <w:right w:val="none" w:sz="0" w:space="0" w:color="auto"/>
      </w:divBdr>
    </w:div>
    <w:div w:id="874579701">
      <w:bodyDiv w:val="1"/>
      <w:marLeft w:val="0"/>
      <w:marRight w:val="0"/>
      <w:marTop w:val="0"/>
      <w:marBottom w:val="0"/>
      <w:divBdr>
        <w:top w:val="none" w:sz="0" w:space="0" w:color="auto"/>
        <w:left w:val="none" w:sz="0" w:space="0" w:color="auto"/>
        <w:bottom w:val="none" w:sz="0" w:space="0" w:color="auto"/>
        <w:right w:val="none" w:sz="0" w:space="0" w:color="auto"/>
      </w:divBdr>
      <w:divsChild>
        <w:div w:id="1590771794">
          <w:marLeft w:val="0"/>
          <w:marRight w:val="0"/>
          <w:marTop w:val="0"/>
          <w:marBottom w:val="0"/>
          <w:divBdr>
            <w:top w:val="none" w:sz="0" w:space="0" w:color="auto"/>
            <w:left w:val="none" w:sz="0" w:space="0" w:color="auto"/>
            <w:bottom w:val="none" w:sz="0" w:space="0" w:color="auto"/>
            <w:right w:val="none" w:sz="0" w:space="0" w:color="auto"/>
          </w:divBdr>
          <w:divsChild>
            <w:div w:id="653029873">
              <w:marLeft w:val="0"/>
              <w:marRight w:val="0"/>
              <w:marTop w:val="0"/>
              <w:marBottom w:val="0"/>
              <w:divBdr>
                <w:top w:val="none" w:sz="0" w:space="0" w:color="auto"/>
                <w:left w:val="none" w:sz="0" w:space="0" w:color="auto"/>
                <w:bottom w:val="none" w:sz="0" w:space="0" w:color="auto"/>
                <w:right w:val="none" w:sz="0" w:space="0" w:color="auto"/>
              </w:divBdr>
              <w:divsChild>
                <w:div w:id="58510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847810">
      <w:bodyDiv w:val="1"/>
      <w:marLeft w:val="0"/>
      <w:marRight w:val="0"/>
      <w:marTop w:val="0"/>
      <w:marBottom w:val="0"/>
      <w:divBdr>
        <w:top w:val="none" w:sz="0" w:space="0" w:color="auto"/>
        <w:left w:val="none" w:sz="0" w:space="0" w:color="auto"/>
        <w:bottom w:val="none" w:sz="0" w:space="0" w:color="auto"/>
        <w:right w:val="none" w:sz="0" w:space="0" w:color="auto"/>
      </w:divBdr>
    </w:div>
    <w:div w:id="906770056">
      <w:bodyDiv w:val="1"/>
      <w:marLeft w:val="0"/>
      <w:marRight w:val="0"/>
      <w:marTop w:val="0"/>
      <w:marBottom w:val="0"/>
      <w:divBdr>
        <w:top w:val="none" w:sz="0" w:space="0" w:color="auto"/>
        <w:left w:val="none" w:sz="0" w:space="0" w:color="auto"/>
        <w:bottom w:val="none" w:sz="0" w:space="0" w:color="auto"/>
        <w:right w:val="none" w:sz="0" w:space="0" w:color="auto"/>
      </w:divBdr>
    </w:div>
    <w:div w:id="926115155">
      <w:bodyDiv w:val="1"/>
      <w:marLeft w:val="0"/>
      <w:marRight w:val="0"/>
      <w:marTop w:val="0"/>
      <w:marBottom w:val="0"/>
      <w:divBdr>
        <w:top w:val="none" w:sz="0" w:space="0" w:color="auto"/>
        <w:left w:val="none" w:sz="0" w:space="0" w:color="auto"/>
        <w:bottom w:val="none" w:sz="0" w:space="0" w:color="auto"/>
        <w:right w:val="none" w:sz="0" w:space="0" w:color="auto"/>
      </w:divBdr>
    </w:div>
    <w:div w:id="928394247">
      <w:bodyDiv w:val="1"/>
      <w:marLeft w:val="0"/>
      <w:marRight w:val="0"/>
      <w:marTop w:val="0"/>
      <w:marBottom w:val="0"/>
      <w:divBdr>
        <w:top w:val="none" w:sz="0" w:space="0" w:color="auto"/>
        <w:left w:val="none" w:sz="0" w:space="0" w:color="auto"/>
        <w:bottom w:val="none" w:sz="0" w:space="0" w:color="auto"/>
        <w:right w:val="none" w:sz="0" w:space="0" w:color="auto"/>
      </w:divBdr>
    </w:div>
    <w:div w:id="957683296">
      <w:bodyDiv w:val="1"/>
      <w:marLeft w:val="0"/>
      <w:marRight w:val="0"/>
      <w:marTop w:val="0"/>
      <w:marBottom w:val="0"/>
      <w:divBdr>
        <w:top w:val="none" w:sz="0" w:space="0" w:color="auto"/>
        <w:left w:val="none" w:sz="0" w:space="0" w:color="auto"/>
        <w:bottom w:val="none" w:sz="0" w:space="0" w:color="auto"/>
        <w:right w:val="none" w:sz="0" w:space="0" w:color="auto"/>
      </w:divBdr>
    </w:div>
    <w:div w:id="973482919">
      <w:bodyDiv w:val="1"/>
      <w:marLeft w:val="0"/>
      <w:marRight w:val="0"/>
      <w:marTop w:val="0"/>
      <w:marBottom w:val="0"/>
      <w:divBdr>
        <w:top w:val="none" w:sz="0" w:space="0" w:color="auto"/>
        <w:left w:val="none" w:sz="0" w:space="0" w:color="auto"/>
        <w:bottom w:val="none" w:sz="0" w:space="0" w:color="auto"/>
        <w:right w:val="none" w:sz="0" w:space="0" w:color="auto"/>
      </w:divBdr>
    </w:div>
    <w:div w:id="977609407">
      <w:bodyDiv w:val="1"/>
      <w:marLeft w:val="0"/>
      <w:marRight w:val="0"/>
      <w:marTop w:val="0"/>
      <w:marBottom w:val="0"/>
      <w:divBdr>
        <w:top w:val="none" w:sz="0" w:space="0" w:color="auto"/>
        <w:left w:val="none" w:sz="0" w:space="0" w:color="auto"/>
        <w:bottom w:val="none" w:sz="0" w:space="0" w:color="auto"/>
        <w:right w:val="none" w:sz="0" w:space="0" w:color="auto"/>
      </w:divBdr>
    </w:div>
    <w:div w:id="989407477">
      <w:bodyDiv w:val="1"/>
      <w:marLeft w:val="0"/>
      <w:marRight w:val="0"/>
      <w:marTop w:val="0"/>
      <w:marBottom w:val="0"/>
      <w:divBdr>
        <w:top w:val="none" w:sz="0" w:space="0" w:color="auto"/>
        <w:left w:val="none" w:sz="0" w:space="0" w:color="auto"/>
        <w:bottom w:val="none" w:sz="0" w:space="0" w:color="auto"/>
        <w:right w:val="none" w:sz="0" w:space="0" w:color="auto"/>
      </w:divBdr>
    </w:div>
    <w:div w:id="1027944980">
      <w:bodyDiv w:val="1"/>
      <w:marLeft w:val="0"/>
      <w:marRight w:val="0"/>
      <w:marTop w:val="0"/>
      <w:marBottom w:val="0"/>
      <w:divBdr>
        <w:top w:val="none" w:sz="0" w:space="0" w:color="auto"/>
        <w:left w:val="none" w:sz="0" w:space="0" w:color="auto"/>
        <w:bottom w:val="none" w:sz="0" w:space="0" w:color="auto"/>
        <w:right w:val="none" w:sz="0" w:space="0" w:color="auto"/>
      </w:divBdr>
    </w:div>
    <w:div w:id="1071657508">
      <w:bodyDiv w:val="1"/>
      <w:marLeft w:val="0"/>
      <w:marRight w:val="0"/>
      <w:marTop w:val="0"/>
      <w:marBottom w:val="0"/>
      <w:divBdr>
        <w:top w:val="none" w:sz="0" w:space="0" w:color="auto"/>
        <w:left w:val="none" w:sz="0" w:space="0" w:color="auto"/>
        <w:bottom w:val="none" w:sz="0" w:space="0" w:color="auto"/>
        <w:right w:val="none" w:sz="0" w:space="0" w:color="auto"/>
      </w:divBdr>
    </w:div>
    <w:div w:id="1143083875">
      <w:bodyDiv w:val="1"/>
      <w:marLeft w:val="0"/>
      <w:marRight w:val="0"/>
      <w:marTop w:val="0"/>
      <w:marBottom w:val="0"/>
      <w:divBdr>
        <w:top w:val="none" w:sz="0" w:space="0" w:color="auto"/>
        <w:left w:val="none" w:sz="0" w:space="0" w:color="auto"/>
        <w:bottom w:val="none" w:sz="0" w:space="0" w:color="auto"/>
        <w:right w:val="none" w:sz="0" w:space="0" w:color="auto"/>
      </w:divBdr>
    </w:div>
    <w:div w:id="1168910378">
      <w:bodyDiv w:val="1"/>
      <w:marLeft w:val="0"/>
      <w:marRight w:val="0"/>
      <w:marTop w:val="0"/>
      <w:marBottom w:val="0"/>
      <w:divBdr>
        <w:top w:val="none" w:sz="0" w:space="0" w:color="auto"/>
        <w:left w:val="none" w:sz="0" w:space="0" w:color="auto"/>
        <w:bottom w:val="none" w:sz="0" w:space="0" w:color="auto"/>
        <w:right w:val="none" w:sz="0" w:space="0" w:color="auto"/>
      </w:divBdr>
    </w:div>
    <w:div w:id="1188712382">
      <w:bodyDiv w:val="1"/>
      <w:marLeft w:val="0"/>
      <w:marRight w:val="0"/>
      <w:marTop w:val="0"/>
      <w:marBottom w:val="0"/>
      <w:divBdr>
        <w:top w:val="none" w:sz="0" w:space="0" w:color="auto"/>
        <w:left w:val="none" w:sz="0" w:space="0" w:color="auto"/>
        <w:bottom w:val="none" w:sz="0" w:space="0" w:color="auto"/>
        <w:right w:val="none" w:sz="0" w:space="0" w:color="auto"/>
      </w:divBdr>
    </w:div>
    <w:div w:id="1197429138">
      <w:bodyDiv w:val="1"/>
      <w:marLeft w:val="0"/>
      <w:marRight w:val="0"/>
      <w:marTop w:val="0"/>
      <w:marBottom w:val="0"/>
      <w:divBdr>
        <w:top w:val="none" w:sz="0" w:space="0" w:color="auto"/>
        <w:left w:val="none" w:sz="0" w:space="0" w:color="auto"/>
        <w:bottom w:val="none" w:sz="0" w:space="0" w:color="auto"/>
        <w:right w:val="none" w:sz="0" w:space="0" w:color="auto"/>
      </w:divBdr>
    </w:div>
    <w:div w:id="1255433615">
      <w:bodyDiv w:val="1"/>
      <w:marLeft w:val="0"/>
      <w:marRight w:val="0"/>
      <w:marTop w:val="0"/>
      <w:marBottom w:val="0"/>
      <w:divBdr>
        <w:top w:val="none" w:sz="0" w:space="0" w:color="auto"/>
        <w:left w:val="none" w:sz="0" w:space="0" w:color="auto"/>
        <w:bottom w:val="none" w:sz="0" w:space="0" w:color="auto"/>
        <w:right w:val="none" w:sz="0" w:space="0" w:color="auto"/>
      </w:divBdr>
    </w:div>
    <w:div w:id="1297296304">
      <w:bodyDiv w:val="1"/>
      <w:marLeft w:val="0"/>
      <w:marRight w:val="0"/>
      <w:marTop w:val="0"/>
      <w:marBottom w:val="0"/>
      <w:divBdr>
        <w:top w:val="none" w:sz="0" w:space="0" w:color="auto"/>
        <w:left w:val="none" w:sz="0" w:space="0" w:color="auto"/>
        <w:bottom w:val="none" w:sz="0" w:space="0" w:color="auto"/>
        <w:right w:val="none" w:sz="0" w:space="0" w:color="auto"/>
      </w:divBdr>
    </w:div>
    <w:div w:id="1344551350">
      <w:bodyDiv w:val="1"/>
      <w:marLeft w:val="0"/>
      <w:marRight w:val="0"/>
      <w:marTop w:val="0"/>
      <w:marBottom w:val="0"/>
      <w:divBdr>
        <w:top w:val="none" w:sz="0" w:space="0" w:color="auto"/>
        <w:left w:val="none" w:sz="0" w:space="0" w:color="auto"/>
        <w:bottom w:val="none" w:sz="0" w:space="0" w:color="auto"/>
        <w:right w:val="none" w:sz="0" w:space="0" w:color="auto"/>
      </w:divBdr>
    </w:div>
    <w:div w:id="1361122712">
      <w:bodyDiv w:val="1"/>
      <w:marLeft w:val="0"/>
      <w:marRight w:val="0"/>
      <w:marTop w:val="0"/>
      <w:marBottom w:val="0"/>
      <w:divBdr>
        <w:top w:val="none" w:sz="0" w:space="0" w:color="auto"/>
        <w:left w:val="none" w:sz="0" w:space="0" w:color="auto"/>
        <w:bottom w:val="none" w:sz="0" w:space="0" w:color="auto"/>
        <w:right w:val="none" w:sz="0" w:space="0" w:color="auto"/>
      </w:divBdr>
    </w:div>
    <w:div w:id="1389914257">
      <w:bodyDiv w:val="1"/>
      <w:marLeft w:val="0"/>
      <w:marRight w:val="0"/>
      <w:marTop w:val="0"/>
      <w:marBottom w:val="0"/>
      <w:divBdr>
        <w:top w:val="none" w:sz="0" w:space="0" w:color="auto"/>
        <w:left w:val="none" w:sz="0" w:space="0" w:color="auto"/>
        <w:bottom w:val="none" w:sz="0" w:space="0" w:color="auto"/>
        <w:right w:val="none" w:sz="0" w:space="0" w:color="auto"/>
      </w:divBdr>
    </w:div>
    <w:div w:id="1422218873">
      <w:bodyDiv w:val="1"/>
      <w:marLeft w:val="0"/>
      <w:marRight w:val="0"/>
      <w:marTop w:val="0"/>
      <w:marBottom w:val="0"/>
      <w:divBdr>
        <w:top w:val="none" w:sz="0" w:space="0" w:color="auto"/>
        <w:left w:val="none" w:sz="0" w:space="0" w:color="auto"/>
        <w:bottom w:val="none" w:sz="0" w:space="0" w:color="auto"/>
        <w:right w:val="none" w:sz="0" w:space="0" w:color="auto"/>
      </w:divBdr>
    </w:div>
    <w:div w:id="1427967109">
      <w:bodyDiv w:val="1"/>
      <w:marLeft w:val="0"/>
      <w:marRight w:val="0"/>
      <w:marTop w:val="0"/>
      <w:marBottom w:val="0"/>
      <w:divBdr>
        <w:top w:val="none" w:sz="0" w:space="0" w:color="auto"/>
        <w:left w:val="none" w:sz="0" w:space="0" w:color="auto"/>
        <w:bottom w:val="none" w:sz="0" w:space="0" w:color="auto"/>
        <w:right w:val="none" w:sz="0" w:space="0" w:color="auto"/>
      </w:divBdr>
    </w:div>
    <w:div w:id="1494952186">
      <w:bodyDiv w:val="1"/>
      <w:marLeft w:val="0"/>
      <w:marRight w:val="0"/>
      <w:marTop w:val="0"/>
      <w:marBottom w:val="0"/>
      <w:divBdr>
        <w:top w:val="none" w:sz="0" w:space="0" w:color="auto"/>
        <w:left w:val="none" w:sz="0" w:space="0" w:color="auto"/>
        <w:bottom w:val="none" w:sz="0" w:space="0" w:color="auto"/>
        <w:right w:val="none" w:sz="0" w:space="0" w:color="auto"/>
      </w:divBdr>
    </w:div>
    <w:div w:id="1511944990">
      <w:bodyDiv w:val="1"/>
      <w:marLeft w:val="0"/>
      <w:marRight w:val="0"/>
      <w:marTop w:val="0"/>
      <w:marBottom w:val="0"/>
      <w:divBdr>
        <w:top w:val="none" w:sz="0" w:space="0" w:color="auto"/>
        <w:left w:val="none" w:sz="0" w:space="0" w:color="auto"/>
        <w:bottom w:val="none" w:sz="0" w:space="0" w:color="auto"/>
        <w:right w:val="none" w:sz="0" w:space="0" w:color="auto"/>
      </w:divBdr>
    </w:div>
    <w:div w:id="1542936778">
      <w:bodyDiv w:val="1"/>
      <w:marLeft w:val="0"/>
      <w:marRight w:val="0"/>
      <w:marTop w:val="0"/>
      <w:marBottom w:val="0"/>
      <w:divBdr>
        <w:top w:val="none" w:sz="0" w:space="0" w:color="auto"/>
        <w:left w:val="none" w:sz="0" w:space="0" w:color="auto"/>
        <w:bottom w:val="none" w:sz="0" w:space="0" w:color="auto"/>
        <w:right w:val="none" w:sz="0" w:space="0" w:color="auto"/>
      </w:divBdr>
    </w:div>
    <w:div w:id="1588687783">
      <w:bodyDiv w:val="1"/>
      <w:marLeft w:val="0"/>
      <w:marRight w:val="0"/>
      <w:marTop w:val="0"/>
      <w:marBottom w:val="0"/>
      <w:divBdr>
        <w:top w:val="none" w:sz="0" w:space="0" w:color="auto"/>
        <w:left w:val="none" w:sz="0" w:space="0" w:color="auto"/>
        <w:bottom w:val="none" w:sz="0" w:space="0" w:color="auto"/>
        <w:right w:val="none" w:sz="0" w:space="0" w:color="auto"/>
      </w:divBdr>
    </w:div>
    <w:div w:id="1591309079">
      <w:bodyDiv w:val="1"/>
      <w:marLeft w:val="0"/>
      <w:marRight w:val="0"/>
      <w:marTop w:val="0"/>
      <w:marBottom w:val="0"/>
      <w:divBdr>
        <w:top w:val="none" w:sz="0" w:space="0" w:color="auto"/>
        <w:left w:val="none" w:sz="0" w:space="0" w:color="auto"/>
        <w:bottom w:val="none" w:sz="0" w:space="0" w:color="auto"/>
        <w:right w:val="none" w:sz="0" w:space="0" w:color="auto"/>
      </w:divBdr>
    </w:div>
    <w:div w:id="1595015912">
      <w:bodyDiv w:val="1"/>
      <w:marLeft w:val="0"/>
      <w:marRight w:val="0"/>
      <w:marTop w:val="0"/>
      <w:marBottom w:val="0"/>
      <w:divBdr>
        <w:top w:val="none" w:sz="0" w:space="0" w:color="auto"/>
        <w:left w:val="none" w:sz="0" w:space="0" w:color="auto"/>
        <w:bottom w:val="none" w:sz="0" w:space="0" w:color="auto"/>
        <w:right w:val="none" w:sz="0" w:space="0" w:color="auto"/>
      </w:divBdr>
    </w:div>
    <w:div w:id="1595432744">
      <w:bodyDiv w:val="1"/>
      <w:marLeft w:val="0"/>
      <w:marRight w:val="0"/>
      <w:marTop w:val="0"/>
      <w:marBottom w:val="0"/>
      <w:divBdr>
        <w:top w:val="none" w:sz="0" w:space="0" w:color="auto"/>
        <w:left w:val="none" w:sz="0" w:space="0" w:color="auto"/>
        <w:bottom w:val="none" w:sz="0" w:space="0" w:color="auto"/>
        <w:right w:val="none" w:sz="0" w:space="0" w:color="auto"/>
      </w:divBdr>
    </w:div>
    <w:div w:id="1633437210">
      <w:bodyDiv w:val="1"/>
      <w:marLeft w:val="0"/>
      <w:marRight w:val="0"/>
      <w:marTop w:val="0"/>
      <w:marBottom w:val="0"/>
      <w:divBdr>
        <w:top w:val="none" w:sz="0" w:space="0" w:color="auto"/>
        <w:left w:val="none" w:sz="0" w:space="0" w:color="auto"/>
        <w:bottom w:val="none" w:sz="0" w:space="0" w:color="auto"/>
        <w:right w:val="none" w:sz="0" w:space="0" w:color="auto"/>
      </w:divBdr>
    </w:div>
    <w:div w:id="1693990307">
      <w:bodyDiv w:val="1"/>
      <w:marLeft w:val="0"/>
      <w:marRight w:val="0"/>
      <w:marTop w:val="0"/>
      <w:marBottom w:val="0"/>
      <w:divBdr>
        <w:top w:val="none" w:sz="0" w:space="0" w:color="auto"/>
        <w:left w:val="none" w:sz="0" w:space="0" w:color="auto"/>
        <w:bottom w:val="none" w:sz="0" w:space="0" w:color="auto"/>
        <w:right w:val="none" w:sz="0" w:space="0" w:color="auto"/>
      </w:divBdr>
    </w:div>
    <w:div w:id="1749383880">
      <w:bodyDiv w:val="1"/>
      <w:marLeft w:val="0"/>
      <w:marRight w:val="0"/>
      <w:marTop w:val="0"/>
      <w:marBottom w:val="0"/>
      <w:divBdr>
        <w:top w:val="none" w:sz="0" w:space="0" w:color="auto"/>
        <w:left w:val="none" w:sz="0" w:space="0" w:color="auto"/>
        <w:bottom w:val="none" w:sz="0" w:space="0" w:color="auto"/>
        <w:right w:val="none" w:sz="0" w:space="0" w:color="auto"/>
      </w:divBdr>
    </w:div>
    <w:div w:id="1793668891">
      <w:bodyDiv w:val="1"/>
      <w:marLeft w:val="0"/>
      <w:marRight w:val="0"/>
      <w:marTop w:val="0"/>
      <w:marBottom w:val="0"/>
      <w:divBdr>
        <w:top w:val="none" w:sz="0" w:space="0" w:color="auto"/>
        <w:left w:val="none" w:sz="0" w:space="0" w:color="auto"/>
        <w:bottom w:val="none" w:sz="0" w:space="0" w:color="auto"/>
        <w:right w:val="none" w:sz="0" w:space="0" w:color="auto"/>
      </w:divBdr>
    </w:div>
    <w:div w:id="1794517401">
      <w:bodyDiv w:val="1"/>
      <w:marLeft w:val="0"/>
      <w:marRight w:val="0"/>
      <w:marTop w:val="0"/>
      <w:marBottom w:val="0"/>
      <w:divBdr>
        <w:top w:val="none" w:sz="0" w:space="0" w:color="auto"/>
        <w:left w:val="none" w:sz="0" w:space="0" w:color="auto"/>
        <w:bottom w:val="none" w:sz="0" w:space="0" w:color="auto"/>
        <w:right w:val="none" w:sz="0" w:space="0" w:color="auto"/>
      </w:divBdr>
    </w:div>
    <w:div w:id="1843931720">
      <w:bodyDiv w:val="1"/>
      <w:marLeft w:val="0"/>
      <w:marRight w:val="0"/>
      <w:marTop w:val="0"/>
      <w:marBottom w:val="0"/>
      <w:divBdr>
        <w:top w:val="none" w:sz="0" w:space="0" w:color="auto"/>
        <w:left w:val="none" w:sz="0" w:space="0" w:color="auto"/>
        <w:bottom w:val="none" w:sz="0" w:space="0" w:color="auto"/>
        <w:right w:val="none" w:sz="0" w:space="0" w:color="auto"/>
      </w:divBdr>
    </w:div>
    <w:div w:id="1899516888">
      <w:bodyDiv w:val="1"/>
      <w:marLeft w:val="0"/>
      <w:marRight w:val="0"/>
      <w:marTop w:val="0"/>
      <w:marBottom w:val="0"/>
      <w:divBdr>
        <w:top w:val="none" w:sz="0" w:space="0" w:color="auto"/>
        <w:left w:val="none" w:sz="0" w:space="0" w:color="auto"/>
        <w:bottom w:val="none" w:sz="0" w:space="0" w:color="auto"/>
        <w:right w:val="none" w:sz="0" w:space="0" w:color="auto"/>
      </w:divBdr>
    </w:div>
    <w:div w:id="1928267047">
      <w:bodyDiv w:val="1"/>
      <w:marLeft w:val="0"/>
      <w:marRight w:val="0"/>
      <w:marTop w:val="0"/>
      <w:marBottom w:val="0"/>
      <w:divBdr>
        <w:top w:val="none" w:sz="0" w:space="0" w:color="auto"/>
        <w:left w:val="none" w:sz="0" w:space="0" w:color="auto"/>
        <w:bottom w:val="none" w:sz="0" w:space="0" w:color="auto"/>
        <w:right w:val="none" w:sz="0" w:space="0" w:color="auto"/>
      </w:divBdr>
    </w:div>
    <w:div w:id="1933396486">
      <w:bodyDiv w:val="1"/>
      <w:marLeft w:val="0"/>
      <w:marRight w:val="0"/>
      <w:marTop w:val="0"/>
      <w:marBottom w:val="0"/>
      <w:divBdr>
        <w:top w:val="none" w:sz="0" w:space="0" w:color="auto"/>
        <w:left w:val="none" w:sz="0" w:space="0" w:color="auto"/>
        <w:bottom w:val="none" w:sz="0" w:space="0" w:color="auto"/>
        <w:right w:val="none" w:sz="0" w:space="0" w:color="auto"/>
      </w:divBdr>
    </w:div>
    <w:div w:id="1955820536">
      <w:bodyDiv w:val="1"/>
      <w:marLeft w:val="0"/>
      <w:marRight w:val="0"/>
      <w:marTop w:val="0"/>
      <w:marBottom w:val="0"/>
      <w:divBdr>
        <w:top w:val="none" w:sz="0" w:space="0" w:color="auto"/>
        <w:left w:val="none" w:sz="0" w:space="0" w:color="auto"/>
        <w:bottom w:val="none" w:sz="0" w:space="0" w:color="auto"/>
        <w:right w:val="none" w:sz="0" w:space="0" w:color="auto"/>
      </w:divBdr>
    </w:div>
    <w:div w:id="1991906631">
      <w:bodyDiv w:val="1"/>
      <w:marLeft w:val="0"/>
      <w:marRight w:val="0"/>
      <w:marTop w:val="0"/>
      <w:marBottom w:val="0"/>
      <w:divBdr>
        <w:top w:val="none" w:sz="0" w:space="0" w:color="auto"/>
        <w:left w:val="none" w:sz="0" w:space="0" w:color="auto"/>
        <w:bottom w:val="none" w:sz="0" w:space="0" w:color="auto"/>
        <w:right w:val="none" w:sz="0" w:space="0" w:color="auto"/>
      </w:divBdr>
    </w:div>
    <w:div w:id="1995402922">
      <w:bodyDiv w:val="1"/>
      <w:marLeft w:val="0"/>
      <w:marRight w:val="0"/>
      <w:marTop w:val="0"/>
      <w:marBottom w:val="0"/>
      <w:divBdr>
        <w:top w:val="none" w:sz="0" w:space="0" w:color="auto"/>
        <w:left w:val="none" w:sz="0" w:space="0" w:color="auto"/>
        <w:bottom w:val="none" w:sz="0" w:space="0" w:color="auto"/>
        <w:right w:val="none" w:sz="0" w:space="0" w:color="auto"/>
      </w:divBdr>
      <w:divsChild>
        <w:div w:id="978268390">
          <w:marLeft w:val="0"/>
          <w:marRight w:val="0"/>
          <w:marTop w:val="0"/>
          <w:marBottom w:val="0"/>
          <w:divBdr>
            <w:top w:val="none" w:sz="0" w:space="0" w:color="auto"/>
            <w:left w:val="none" w:sz="0" w:space="0" w:color="auto"/>
            <w:bottom w:val="none" w:sz="0" w:space="0" w:color="auto"/>
            <w:right w:val="none" w:sz="0" w:space="0" w:color="auto"/>
          </w:divBdr>
          <w:divsChild>
            <w:div w:id="816268281">
              <w:marLeft w:val="0"/>
              <w:marRight w:val="0"/>
              <w:marTop w:val="0"/>
              <w:marBottom w:val="0"/>
              <w:divBdr>
                <w:top w:val="none" w:sz="0" w:space="0" w:color="auto"/>
                <w:left w:val="none" w:sz="0" w:space="0" w:color="auto"/>
                <w:bottom w:val="none" w:sz="0" w:space="0" w:color="auto"/>
                <w:right w:val="none" w:sz="0" w:space="0" w:color="auto"/>
              </w:divBdr>
              <w:divsChild>
                <w:div w:id="15228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242">
      <w:bodyDiv w:val="1"/>
      <w:marLeft w:val="0"/>
      <w:marRight w:val="0"/>
      <w:marTop w:val="0"/>
      <w:marBottom w:val="0"/>
      <w:divBdr>
        <w:top w:val="none" w:sz="0" w:space="0" w:color="auto"/>
        <w:left w:val="none" w:sz="0" w:space="0" w:color="auto"/>
        <w:bottom w:val="none" w:sz="0" w:space="0" w:color="auto"/>
        <w:right w:val="none" w:sz="0" w:space="0" w:color="auto"/>
      </w:divBdr>
    </w:div>
    <w:div w:id="2036035627">
      <w:bodyDiv w:val="1"/>
      <w:marLeft w:val="0"/>
      <w:marRight w:val="0"/>
      <w:marTop w:val="0"/>
      <w:marBottom w:val="0"/>
      <w:divBdr>
        <w:top w:val="none" w:sz="0" w:space="0" w:color="auto"/>
        <w:left w:val="none" w:sz="0" w:space="0" w:color="auto"/>
        <w:bottom w:val="none" w:sz="0" w:space="0" w:color="auto"/>
        <w:right w:val="none" w:sz="0" w:space="0" w:color="auto"/>
      </w:divBdr>
    </w:div>
    <w:div w:id="2047945009">
      <w:bodyDiv w:val="1"/>
      <w:marLeft w:val="0"/>
      <w:marRight w:val="0"/>
      <w:marTop w:val="0"/>
      <w:marBottom w:val="0"/>
      <w:divBdr>
        <w:top w:val="none" w:sz="0" w:space="0" w:color="auto"/>
        <w:left w:val="none" w:sz="0" w:space="0" w:color="auto"/>
        <w:bottom w:val="none" w:sz="0" w:space="0" w:color="auto"/>
        <w:right w:val="none" w:sz="0" w:space="0" w:color="auto"/>
      </w:divBdr>
    </w:div>
    <w:div w:id="2084638578">
      <w:bodyDiv w:val="1"/>
      <w:marLeft w:val="0"/>
      <w:marRight w:val="0"/>
      <w:marTop w:val="0"/>
      <w:marBottom w:val="0"/>
      <w:divBdr>
        <w:top w:val="none" w:sz="0" w:space="0" w:color="auto"/>
        <w:left w:val="none" w:sz="0" w:space="0" w:color="auto"/>
        <w:bottom w:val="none" w:sz="0" w:space="0" w:color="auto"/>
        <w:right w:val="none" w:sz="0" w:space="0" w:color="auto"/>
      </w:divBdr>
    </w:div>
    <w:div w:id="2113234153">
      <w:bodyDiv w:val="1"/>
      <w:marLeft w:val="0"/>
      <w:marRight w:val="0"/>
      <w:marTop w:val="0"/>
      <w:marBottom w:val="0"/>
      <w:divBdr>
        <w:top w:val="none" w:sz="0" w:space="0" w:color="auto"/>
        <w:left w:val="none" w:sz="0" w:space="0" w:color="auto"/>
        <w:bottom w:val="none" w:sz="0" w:space="0" w:color="auto"/>
        <w:right w:val="none" w:sz="0" w:space="0" w:color="auto"/>
      </w:divBdr>
    </w:div>
    <w:div w:id="2117555898">
      <w:bodyDiv w:val="1"/>
      <w:marLeft w:val="0"/>
      <w:marRight w:val="0"/>
      <w:marTop w:val="0"/>
      <w:marBottom w:val="0"/>
      <w:divBdr>
        <w:top w:val="none" w:sz="0" w:space="0" w:color="auto"/>
        <w:left w:val="none" w:sz="0" w:space="0" w:color="auto"/>
        <w:bottom w:val="none" w:sz="0" w:space="0" w:color="auto"/>
        <w:right w:val="none" w:sz="0" w:space="0" w:color="auto"/>
      </w:divBdr>
      <w:divsChild>
        <w:div w:id="976762180">
          <w:marLeft w:val="-100"/>
          <w:marRight w:val="0"/>
          <w:marTop w:val="0"/>
          <w:marBottom w:val="0"/>
          <w:divBdr>
            <w:top w:val="none" w:sz="0" w:space="0" w:color="auto"/>
            <w:left w:val="none" w:sz="0" w:space="0" w:color="auto"/>
            <w:bottom w:val="none" w:sz="0" w:space="0" w:color="auto"/>
            <w:right w:val="none" w:sz="0" w:space="0" w:color="auto"/>
          </w:divBdr>
        </w:div>
      </w:divsChild>
    </w:div>
    <w:div w:id="21273080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AF 2015 Colors ">
      <a:dk1>
        <a:sysClr val="windowText" lastClr="000000"/>
      </a:dk1>
      <a:lt1>
        <a:sysClr val="window" lastClr="FFFFFF"/>
      </a:lt1>
      <a:dk2>
        <a:srgbClr val="1F497D"/>
      </a:dk2>
      <a:lt2>
        <a:srgbClr val="EEECE1"/>
      </a:lt2>
      <a:accent1>
        <a:srgbClr val="019EC9"/>
      </a:accent1>
      <a:accent2>
        <a:srgbClr val="005581"/>
      </a:accent2>
      <a:accent3>
        <a:srgbClr val="32B04A"/>
      </a:accent3>
      <a:accent4>
        <a:srgbClr val="006A4F"/>
      </a:accent4>
      <a:accent5>
        <a:srgbClr val="FCAF17"/>
      </a:accent5>
      <a:accent6>
        <a:srgbClr val="C7C8CA"/>
      </a:accent6>
      <a:hlink>
        <a:srgbClr val="939598"/>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For Micheal and Susan Dell Foundation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3F5B82-7AB8-4937-A8B0-61508282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Assessment Term Glossary</vt:lpstr>
    </vt:vector>
  </TitlesOfParts>
  <Company>June 2018</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Term Glossary</dc:title>
  <dc:subject>Effective Assesmsent data Management</dc:subject>
  <dc:creator>Center for Educational Leadership and Technology (CELT)</dc:creator>
  <cp:keywords/>
  <dc:description/>
  <cp:lastModifiedBy>Ann Su</cp:lastModifiedBy>
  <cp:revision>2</cp:revision>
  <cp:lastPrinted>2018-06-23T19:36:00Z</cp:lastPrinted>
  <dcterms:created xsi:type="dcterms:W3CDTF">2020-02-26T14:55:00Z</dcterms:created>
  <dcterms:modified xsi:type="dcterms:W3CDTF">2020-02-26T14:55:00Z</dcterms:modified>
</cp:coreProperties>
</file>